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A0" w:rsidRDefault="00F25CA0" w:rsidP="00A0672E">
      <w:pPr>
        <w:pStyle w:val="Akapitzlist"/>
        <w:ind w:left="340"/>
        <w:rPr>
          <w:b/>
          <w:sz w:val="32"/>
          <w:szCs w:val="32"/>
        </w:rPr>
      </w:pPr>
      <w:r w:rsidRPr="00F25CA0">
        <w:rPr>
          <w:b/>
          <w:sz w:val="32"/>
          <w:szCs w:val="32"/>
        </w:rPr>
        <w:t>Zmiany wprowadzone w wersji „</w:t>
      </w:r>
      <w:r w:rsidR="000D5854">
        <w:rPr>
          <w:b/>
          <w:sz w:val="32"/>
          <w:szCs w:val="32"/>
        </w:rPr>
        <w:t>4.19</w:t>
      </w:r>
      <w:r w:rsidR="002C7433">
        <w:rPr>
          <w:b/>
          <w:sz w:val="32"/>
          <w:szCs w:val="32"/>
        </w:rPr>
        <w:t>.</w:t>
      </w:r>
      <w:r w:rsidR="00404B39">
        <w:rPr>
          <w:b/>
          <w:sz w:val="32"/>
          <w:szCs w:val="32"/>
        </w:rPr>
        <w:t>L</w:t>
      </w:r>
      <w:r w:rsidRPr="00F25CA0">
        <w:rPr>
          <w:b/>
          <w:sz w:val="32"/>
          <w:szCs w:val="32"/>
        </w:rPr>
        <w:t>” programu PBAZA</w:t>
      </w:r>
    </w:p>
    <w:p w:rsidR="00404B39" w:rsidRDefault="00404B39" w:rsidP="00404B39">
      <w:pPr>
        <w:pStyle w:val="Akapitzlist"/>
        <w:numPr>
          <w:ilvl w:val="0"/>
          <w:numId w:val="31"/>
        </w:numPr>
        <w:rPr>
          <w:sz w:val="32"/>
          <w:szCs w:val="32"/>
        </w:rPr>
      </w:pPr>
      <w:r w:rsidRPr="00404B39">
        <w:rPr>
          <w:sz w:val="32"/>
          <w:szCs w:val="32"/>
        </w:rPr>
        <w:t>Zmodyfikowano pobieranie danych z bazy CEiDG w ten sposób</w:t>
      </w:r>
      <w:r w:rsidR="00144160">
        <w:rPr>
          <w:sz w:val="32"/>
          <w:szCs w:val="32"/>
        </w:rPr>
        <w:t>,</w:t>
      </w:r>
      <w:r w:rsidRPr="00404B39">
        <w:rPr>
          <w:sz w:val="32"/>
          <w:szCs w:val="32"/>
        </w:rPr>
        <w:t xml:space="preserve"> że pobierane są również adres do korespondencji.</w:t>
      </w:r>
    </w:p>
    <w:p w:rsidR="00637F90" w:rsidRDefault="00637F90" w:rsidP="00637F90">
      <w:pPr>
        <w:pStyle w:val="Akapitzlist"/>
        <w:ind w:left="1060"/>
        <w:rPr>
          <w:sz w:val="32"/>
          <w:szCs w:val="32"/>
        </w:rPr>
      </w:pPr>
      <w:r>
        <w:rPr>
          <w:sz w:val="32"/>
          <w:szCs w:val="32"/>
        </w:rPr>
        <w:t>Adres ten jest wpisywany do danych klienta w sytuacji gdy jest on inny od adresu prowadzenia działalności.</w:t>
      </w:r>
    </w:p>
    <w:p w:rsidR="00404B39" w:rsidRPr="00404B39" w:rsidRDefault="00404B39" w:rsidP="00404B39">
      <w:pPr>
        <w:pStyle w:val="Akapitzlist"/>
        <w:ind w:left="1060"/>
        <w:rPr>
          <w:sz w:val="32"/>
          <w:szCs w:val="32"/>
        </w:rPr>
      </w:pPr>
    </w:p>
    <w:p w:rsidR="00404B39" w:rsidRPr="00404B39" w:rsidRDefault="00404B39" w:rsidP="00404B39">
      <w:pPr>
        <w:pStyle w:val="Akapitzlist"/>
        <w:numPr>
          <w:ilvl w:val="0"/>
          <w:numId w:val="31"/>
        </w:numPr>
        <w:rPr>
          <w:sz w:val="32"/>
          <w:szCs w:val="32"/>
        </w:rPr>
      </w:pPr>
      <w:r w:rsidRPr="00404B39">
        <w:rPr>
          <w:sz w:val="32"/>
          <w:szCs w:val="32"/>
        </w:rPr>
        <w:t xml:space="preserve">Zmodyfikowano sprawdzenie statusu firmy w bazie CEiDG w ten sposób że wyświetlane jest informacja </w:t>
      </w:r>
      <w:r w:rsidR="00637F90">
        <w:rPr>
          <w:sz w:val="32"/>
          <w:szCs w:val="32"/>
        </w:rPr>
        <w:t xml:space="preserve">dodatkowe </w:t>
      </w:r>
      <w:r w:rsidRPr="00404B39">
        <w:rPr>
          <w:sz w:val="32"/>
          <w:szCs w:val="32"/>
        </w:rPr>
        <w:t>na temat</w:t>
      </w:r>
      <w:r w:rsidR="00637F90">
        <w:rPr>
          <w:sz w:val="32"/>
          <w:szCs w:val="32"/>
        </w:rPr>
        <w:t xml:space="preserve"> :</w:t>
      </w:r>
    </w:p>
    <w:p w:rsidR="00404B39" w:rsidRPr="00404B39" w:rsidRDefault="00404B39" w:rsidP="00404B39">
      <w:pPr>
        <w:pStyle w:val="Akapitzlist"/>
        <w:numPr>
          <w:ilvl w:val="0"/>
          <w:numId w:val="32"/>
        </w:numPr>
        <w:rPr>
          <w:sz w:val="32"/>
          <w:szCs w:val="32"/>
        </w:rPr>
      </w:pPr>
      <w:r w:rsidRPr="00404B39">
        <w:rPr>
          <w:sz w:val="32"/>
          <w:szCs w:val="32"/>
        </w:rPr>
        <w:t>Informacji o spółkach w których klient jest udziałowcem</w:t>
      </w:r>
    </w:p>
    <w:p w:rsidR="00404B39" w:rsidRPr="00404B39" w:rsidRDefault="00404B39" w:rsidP="00404B39">
      <w:pPr>
        <w:pStyle w:val="Akapitzlist"/>
        <w:numPr>
          <w:ilvl w:val="0"/>
          <w:numId w:val="32"/>
        </w:numPr>
        <w:rPr>
          <w:sz w:val="32"/>
          <w:szCs w:val="32"/>
        </w:rPr>
      </w:pPr>
      <w:r w:rsidRPr="00404B39">
        <w:rPr>
          <w:sz w:val="32"/>
          <w:szCs w:val="32"/>
        </w:rPr>
        <w:t>Informacjach o uprawnieniach firmy, np. na</w:t>
      </w:r>
      <w:r w:rsidR="00637F90">
        <w:rPr>
          <w:sz w:val="32"/>
          <w:szCs w:val="32"/>
        </w:rPr>
        <w:t xml:space="preserve"> prawo do handlu </w:t>
      </w:r>
      <w:r w:rsidRPr="00404B39">
        <w:rPr>
          <w:sz w:val="32"/>
          <w:szCs w:val="32"/>
        </w:rPr>
        <w:t>alkoholem</w:t>
      </w:r>
      <w:r w:rsidR="00637F90">
        <w:rPr>
          <w:sz w:val="32"/>
          <w:szCs w:val="32"/>
        </w:rPr>
        <w:t>.</w:t>
      </w:r>
    </w:p>
    <w:p w:rsidR="00404B39" w:rsidRPr="00404B39" w:rsidRDefault="00404B39" w:rsidP="00404B39">
      <w:pPr>
        <w:pStyle w:val="Akapitzlist"/>
        <w:ind w:left="1780"/>
        <w:rPr>
          <w:sz w:val="32"/>
          <w:szCs w:val="32"/>
        </w:rPr>
      </w:pPr>
    </w:p>
    <w:p w:rsidR="00637F90" w:rsidRDefault="00637F90" w:rsidP="00404B39">
      <w:pPr>
        <w:pStyle w:val="Akapitzlist"/>
        <w:numPr>
          <w:ilvl w:val="0"/>
          <w:numId w:val="31"/>
        </w:numPr>
        <w:rPr>
          <w:sz w:val="32"/>
          <w:szCs w:val="32"/>
        </w:rPr>
      </w:pPr>
      <w:r>
        <w:rPr>
          <w:sz w:val="32"/>
          <w:szCs w:val="32"/>
        </w:rPr>
        <w:t>Zwiększono precyzje wyświetlonego oprocentowania użytego do wyliczenia pomocy publicznej, do trzech miejsc po przecinku.</w:t>
      </w:r>
    </w:p>
    <w:p w:rsidR="00B01D03" w:rsidRDefault="00B01D03" w:rsidP="00B01D03">
      <w:pPr>
        <w:pStyle w:val="Akapitzlist"/>
        <w:ind w:left="1060"/>
        <w:rPr>
          <w:sz w:val="32"/>
          <w:szCs w:val="32"/>
        </w:rPr>
      </w:pPr>
    </w:p>
    <w:p w:rsidR="00637F90" w:rsidRDefault="00637F90" w:rsidP="00637F90">
      <w:pPr>
        <w:pStyle w:val="Akapitzlist"/>
        <w:ind w:left="1060"/>
        <w:rPr>
          <w:sz w:val="32"/>
          <w:szCs w:val="32"/>
        </w:rPr>
      </w:pPr>
    </w:p>
    <w:p w:rsidR="00404B39" w:rsidRDefault="00172EC7" w:rsidP="00404B39">
      <w:pPr>
        <w:pStyle w:val="Akapitzlist"/>
        <w:numPr>
          <w:ilvl w:val="0"/>
          <w:numId w:val="31"/>
        </w:numPr>
        <w:rPr>
          <w:sz w:val="32"/>
          <w:szCs w:val="32"/>
        </w:rPr>
      </w:pPr>
      <w:r>
        <w:rPr>
          <w:sz w:val="32"/>
          <w:szCs w:val="32"/>
        </w:rPr>
        <w:t>Zmiana w opcji tworzenia nowej umowy i symulacji, z podziałem (FUNKCJONALNOŚĆ DOSTĘPNA TYLKO DLA TERMINARZA SZTYWNEGO)</w:t>
      </w:r>
    </w:p>
    <w:p w:rsidR="00172EC7" w:rsidRPr="009F487E" w:rsidRDefault="00172EC7" w:rsidP="00172EC7">
      <w:pPr>
        <w:pStyle w:val="Akapitzlist"/>
        <w:spacing w:after="0"/>
        <w:rPr>
          <w:b/>
        </w:rPr>
      </w:pPr>
      <w:r>
        <w:t xml:space="preserve">Dodano możliwość wpisania podziałów dla raty kapitałowej i odsetkowej w opcji </w:t>
      </w:r>
      <w:r w:rsidRPr="009F487E">
        <w:rPr>
          <w:i/>
        </w:rPr>
        <w:t>Nowa umowa</w:t>
      </w:r>
      <w:r>
        <w:t xml:space="preserve"> i</w:t>
      </w:r>
      <w:r w:rsidRPr="009F487E">
        <w:rPr>
          <w:i/>
        </w:rPr>
        <w:t xml:space="preserve"> Symulacja</w:t>
      </w:r>
      <w:r>
        <w:t xml:space="preserve"> dla terminarza sztywnego. W przypadku produktu z wpisanym podziałem BGK zostaje wyświetlona ikona kalkulatora, po której naciśnięciu uwidocznione zostaje nowe okno </w:t>
      </w:r>
      <w:r w:rsidRPr="009F487E">
        <w:rPr>
          <w:i/>
        </w:rPr>
        <w:t>Podział pożyczki</w:t>
      </w:r>
      <w:r>
        <w:t>.</w:t>
      </w:r>
    </w:p>
    <w:p w:rsidR="00172EC7" w:rsidRPr="005266EC" w:rsidRDefault="00172EC7" w:rsidP="00172EC7">
      <w:pPr>
        <w:spacing w:after="0" w:line="240" w:lineRule="auto"/>
      </w:pPr>
    </w:p>
    <w:p w:rsidR="00172EC7" w:rsidRDefault="00172EC7" w:rsidP="00172EC7">
      <w:pPr>
        <w:jc w:val="center"/>
      </w:pPr>
      <w:r>
        <w:rPr>
          <w:noProof/>
          <w:lang w:eastAsia="pl-PL"/>
        </w:rPr>
        <w:lastRenderedPageBreak/>
        <w:drawing>
          <wp:inline distT="0" distB="0" distL="0" distR="0" wp14:anchorId="77CF86FF" wp14:editId="6F7ADF5E">
            <wp:extent cx="5762625" cy="2705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705100"/>
                    </a:xfrm>
                    <a:prstGeom prst="rect">
                      <a:avLst/>
                    </a:prstGeom>
                    <a:noFill/>
                    <a:ln>
                      <a:noFill/>
                    </a:ln>
                  </pic:spPr>
                </pic:pic>
              </a:graphicData>
            </a:graphic>
          </wp:inline>
        </w:drawing>
      </w:r>
    </w:p>
    <w:p w:rsidR="00172EC7" w:rsidRDefault="00172EC7" w:rsidP="00172EC7"/>
    <w:p w:rsidR="00172EC7" w:rsidRDefault="00172EC7" w:rsidP="00172EC7">
      <w:pPr>
        <w:pStyle w:val="Akapitzlist"/>
        <w:numPr>
          <w:ilvl w:val="0"/>
          <w:numId w:val="31"/>
        </w:numPr>
        <w:jc w:val="both"/>
      </w:pPr>
      <w:r>
        <w:t xml:space="preserve">Wykonano nowe okno </w:t>
      </w:r>
      <w:r>
        <w:rPr>
          <w:b/>
        </w:rPr>
        <w:t>PODZIAŁ POŻYCZKI</w:t>
      </w:r>
      <w:r>
        <w:t xml:space="preserve">. </w:t>
      </w:r>
    </w:p>
    <w:p w:rsidR="00172EC7" w:rsidRDefault="00172EC7" w:rsidP="00172EC7">
      <w:pPr>
        <w:pStyle w:val="Akapitzlist"/>
        <w:jc w:val="both"/>
      </w:pPr>
      <w:r>
        <w:t xml:space="preserve">W oknie istnieje możliwość wprowadzenia odrębnych wartości dla pól </w:t>
      </w:r>
      <w:r w:rsidRPr="009F487E">
        <w:rPr>
          <w:i/>
        </w:rPr>
        <w:t>Wkład BGK</w:t>
      </w:r>
      <w:r>
        <w:t xml:space="preserve">, </w:t>
      </w:r>
      <w:r w:rsidRPr="009F487E">
        <w:rPr>
          <w:i/>
        </w:rPr>
        <w:t>Oprocentowania własnego</w:t>
      </w:r>
      <w:r w:rsidRPr="002D4E9E">
        <w:t xml:space="preserve"> i </w:t>
      </w:r>
      <w:r w:rsidRPr="009F487E">
        <w:rPr>
          <w:i/>
        </w:rPr>
        <w:t>Oprocentowania BGK</w:t>
      </w:r>
      <w:r>
        <w:t xml:space="preserve">. Po wpisaniu nowych wartości proponowany terminarz dla okna </w:t>
      </w:r>
      <w:r w:rsidRPr="009F487E">
        <w:rPr>
          <w:i/>
        </w:rPr>
        <w:t>Symulacja</w:t>
      </w:r>
      <w:r>
        <w:t xml:space="preserve"> oraz </w:t>
      </w:r>
      <w:r w:rsidRPr="009F487E">
        <w:rPr>
          <w:i/>
        </w:rPr>
        <w:t>Nowa umowa</w:t>
      </w:r>
      <w:r>
        <w:t xml:space="preserve"> zostaje usunięty. </w:t>
      </w:r>
    </w:p>
    <w:p w:rsidR="00172EC7" w:rsidRPr="00FB4ACA" w:rsidRDefault="00172EC7" w:rsidP="00172EC7">
      <w:pPr>
        <w:pStyle w:val="Akapitzlist"/>
        <w:jc w:val="both"/>
      </w:pPr>
      <w:r>
        <w:t xml:space="preserve">Naciśniecie przycisku </w:t>
      </w:r>
      <w:r w:rsidRPr="009F487E">
        <w:rPr>
          <w:i/>
        </w:rPr>
        <w:t>Oblicz raty</w:t>
      </w:r>
      <w:r>
        <w:t xml:space="preserve"> w opcji </w:t>
      </w:r>
      <w:r>
        <w:rPr>
          <w:i/>
        </w:rPr>
        <w:t xml:space="preserve">Nowa umowa </w:t>
      </w:r>
      <w:r w:rsidRPr="0015607B">
        <w:t xml:space="preserve">i </w:t>
      </w:r>
      <w:r>
        <w:rPr>
          <w:i/>
        </w:rPr>
        <w:t>Symulacja,</w:t>
      </w:r>
      <w:r>
        <w:t xml:space="preserve"> wyświetli propozycję nowego terminarza uwzględniającego wprowadzone wartości dla podziałów.</w:t>
      </w:r>
    </w:p>
    <w:p w:rsidR="00172EC7" w:rsidRDefault="00172EC7" w:rsidP="00172EC7">
      <w:pPr>
        <w:jc w:val="center"/>
      </w:pPr>
      <w:r>
        <w:rPr>
          <w:noProof/>
          <w:lang w:eastAsia="pl-PL"/>
        </w:rPr>
        <w:drawing>
          <wp:inline distT="0" distB="0" distL="0" distR="0" wp14:anchorId="57D8075E" wp14:editId="159F827C">
            <wp:extent cx="5972810" cy="3060065"/>
            <wp:effectExtent l="0" t="0" r="889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060065"/>
                    </a:xfrm>
                    <a:prstGeom prst="rect">
                      <a:avLst/>
                    </a:prstGeom>
                  </pic:spPr>
                </pic:pic>
              </a:graphicData>
            </a:graphic>
          </wp:inline>
        </w:drawing>
      </w:r>
    </w:p>
    <w:p w:rsidR="00172EC7" w:rsidRDefault="00172EC7" w:rsidP="00172EC7">
      <w:r>
        <w:br w:type="page"/>
      </w:r>
    </w:p>
    <w:p w:rsidR="00172EC7" w:rsidRDefault="00172EC7" w:rsidP="00172EC7">
      <w:pPr>
        <w:pStyle w:val="Akapitzlist"/>
        <w:numPr>
          <w:ilvl w:val="0"/>
          <w:numId w:val="31"/>
        </w:numPr>
        <w:jc w:val="both"/>
      </w:pPr>
      <w:r>
        <w:lastRenderedPageBreak/>
        <w:t xml:space="preserve">Dodano możliwość sprawdzenia kwot podziału raty kapitałowej i odsetkowej w opcji </w:t>
      </w:r>
      <w:r w:rsidRPr="0015607B">
        <w:rPr>
          <w:i/>
        </w:rPr>
        <w:t xml:space="preserve">Nowa umowa </w:t>
      </w:r>
      <w:r w:rsidRPr="0015607B">
        <w:t>i</w:t>
      </w:r>
      <w:r>
        <w:rPr>
          <w:i/>
        </w:rPr>
        <w:t xml:space="preserve"> Symulacja</w:t>
      </w:r>
      <w:r>
        <w:t>, dla umów z wprowadzonym podziałem kapitału i odsetek (terminarz sztywny).</w:t>
      </w:r>
    </w:p>
    <w:p w:rsidR="00172EC7" w:rsidRDefault="00172EC7" w:rsidP="00172EC7">
      <w:pPr>
        <w:pStyle w:val="Akapitzlist"/>
        <w:jc w:val="both"/>
      </w:pPr>
      <w:r>
        <w:t xml:space="preserve">Podział uwidaczniany jest po naciśnięciu w opis kolumn </w:t>
      </w:r>
      <w:r w:rsidRPr="0015607B">
        <w:rPr>
          <w:i/>
        </w:rPr>
        <w:t>Kwota raty (1)</w:t>
      </w:r>
      <w:r>
        <w:t xml:space="preserve"> i </w:t>
      </w:r>
      <w:r w:rsidRPr="0015607B">
        <w:rPr>
          <w:i/>
        </w:rPr>
        <w:t>Odsetki (2)</w:t>
      </w:r>
      <w:r>
        <w:t>.</w:t>
      </w:r>
    </w:p>
    <w:p w:rsidR="00172EC7" w:rsidRDefault="00172EC7" w:rsidP="00172EC7">
      <w:pPr>
        <w:jc w:val="center"/>
      </w:pPr>
      <w:r>
        <w:rPr>
          <w:noProof/>
          <w:lang w:eastAsia="pl-PL"/>
        </w:rPr>
        <w:drawing>
          <wp:inline distT="0" distB="0" distL="0" distR="0" wp14:anchorId="235D80A7" wp14:editId="551D4395">
            <wp:extent cx="5791200" cy="2066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066925"/>
                    </a:xfrm>
                    <a:prstGeom prst="rect">
                      <a:avLst/>
                    </a:prstGeom>
                    <a:noFill/>
                    <a:ln>
                      <a:noFill/>
                    </a:ln>
                  </pic:spPr>
                </pic:pic>
              </a:graphicData>
            </a:graphic>
          </wp:inline>
        </w:drawing>
      </w:r>
    </w:p>
    <w:p w:rsidR="00172EC7" w:rsidRDefault="00172EC7" w:rsidP="00172EC7"/>
    <w:p w:rsidR="00172EC7" w:rsidRDefault="00172EC7" w:rsidP="00172EC7">
      <w:pPr>
        <w:ind w:left="708"/>
        <w:jc w:val="both"/>
      </w:pPr>
      <w:r>
        <w:t xml:space="preserve">Po naciśnięciu w nagłówek kolumny </w:t>
      </w:r>
      <w:r>
        <w:rPr>
          <w:i/>
        </w:rPr>
        <w:t xml:space="preserve">Kwota raty </w:t>
      </w:r>
      <w:r w:rsidRPr="0015607B">
        <w:t>(1)</w:t>
      </w:r>
      <w:r>
        <w:t xml:space="preserve"> i </w:t>
      </w:r>
      <w:r w:rsidRPr="00040A5F">
        <w:rPr>
          <w:i/>
        </w:rPr>
        <w:t>Odsetki</w:t>
      </w:r>
      <w:r>
        <w:t xml:space="preserve"> (2) tabela proponowanego terminarza rat zostanie automatycznie rozszerzona o dodatkowe kolumny, odpowiednio </w:t>
      </w:r>
      <w:r w:rsidRPr="00040A5F">
        <w:rPr>
          <w:i/>
        </w:rPr>
        <w:t>Kapitał własny</w:t>
      </w:r>
      <w:r>
        <w:t xml:space="preserve">, </w:t>
      </w:r>
      <w:r w:rsidRPr="00040A5F">
        <w:rPr>
          <w:i/>
        </w:rPr>
        <w:t>Kapitał BGK</w:t>
      </w:r>
      <w:r>
        <w:t xml:space="preserve"> oraz </w:t>
      </w:r>
      <w:r w:rsidRPr="00040A5F">
        <w:rPr>
          <w:i/>
        </w:rPr>
        <w:t>Ods Własne</w:t>
      </w:r>
      <w:r>
        <w:t xml:space="preserve"> i </w:t>
      </w:r>
      <w:r w:rsidRPr="00040A5F">
        <w:rPr>
          <w:i/>
        </w:rPr>
        <w:t>Ods BGK</w:t>
      </w:r>
      <w:r>
        <w:t>.</w:t>
      </w:r>
    </w:p>
    <w:p w:rsidR="00172EC7" w:rsidRDefault="00172EC7" w:rsidP="00172EC7"/>
    <w:p w:rsidR="00172EC7" w:rsidRDefault="00172EC7" w:rsidP="00172EC7">
      <w:pPr>
        <w:pStyle w:val="Akapitzlist"/>
        <w:ind w:left="1060"/>
        <w:rPr>
          <w:sz w:val="32"/>
          <w:szCs w:val="32"/>
        </w:rPr>
      </w:pPr>
      <w:r>
        <w:rPr>
          <w:noProof/>
          <w:lang w:eastAsia="pl-PL"/>
        </w:rPr>
        <w:drawing>
          <wp:inline distT="0" distB="0" distL="0" distR="0" wp14:anchorId="65EBA3FC" wp14:editId="1BFEE59F">
            <wp:extent cx="5760720" cy="20579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57990"/>
                    </a:xfrm>
                    <a:prstGeom prst="rect">
                      <a:avLst/>
                    </a:prstGeom>
                    <a:noFill/>
                    <a:ln>
                      <a:noFill/>
                    </a:ln>
                  </pic:spPr>
                </pic:pic>
              </a:graphicData>
            </a:graphic>
          </wp:inline>
        </w:drawing>
      </w:r>
    </w:p>
    <w:p w:rsidR="00C258A9" w:rsidRPr="00404B39" w:rsidRDefault="00C258A9" w:rsidP="00172EC7">
      <w:pPr>
        <w:pStyle w:val="Akapitzlist"/>
        <w:ind w:left="1060"/>
        <w:rPr>
          <w:sz w:val="32"/>
          <w:szCs w:val="32"/>
        </w:rPr>
      </w:pPr>
    </w:p>
    <w:p w:rsidR="00F25CA0" w:rsidRDefault="00C258A9" w:rsidP="00C258A9">
      <w:pPr>
        <w:pStyle w:val="Akapitzlist"/>
        <w:numPr>
          <w:ilvl w:val="0"/>
          <w:numId w:val="31"/>
        </w:numPr>
        <w:rPr>
          <w:i/>
        </w:rPr>
      </w:pPr>
      <w:r w:rsidRPr="00C258A9">
        <w:t>Nowa opcja do wysyłki e-mailem informacji o rozksięgowaniu spłat</w:t>
      </w:r>
      <w:r>
        <w:t>. „</w:t>
      </w:r>
      <w:r w:rsidRPr="00C258A9">
        <w:rPr>
          <w:i/>
        </w:rPr>
        <w:t>Umowy info (Prawy klawisz myszki) Wyślij e-mail z informacją o rozksięgowaniem spłat</w:t>
      </w:r>
      <w:r>
        <w:rPr>
          <w:i/>
        </w:rPr>
        <w:t>”</w:t>
      </w:r>
    </w:p>
    <w:p w:rsidR="00C258A9" w:rsidRDefault="00C258A9" w:rsidP="00C258A9">
      <w:pPr>
        <w:pStyle w:val="Akapitzlist"/>
        <w:ind w:left="1060"/>
      </w:pPr>
      <w:r>
        <w:t>Opcja wysyła informacje do klientów zaznaczonych na ekranie umowy info, e-mail zawiera dane z informacją jak rozksięgowano spłatę za okres wpisany na ekranie.</w:t>
      </w:r>
    </w:p>
    <w:p w:rsidR="00C258A9" w:rsidRDefault="00C258A9" w:rsidP="00C258A9">
      <w:pPr>
        <w:pStyle w:val="Akapitzlist"/>
        <w:ind w:left="1060"/>
      </w:pPr>
      <w:r>
        <w:t>Po wykonaniu wysyłki system wyświetla raport do kogo udało się wysłać e-mail, a do których klientów nie. Po wykonaniu wysyłki system zapisuje informacje o wysyłce e-maila w korespondencji.</w:t>
      </w:r>
    </w:p>
    <w:p w:rsidR="00C258A9" w:rsidRDefault="00C258A9" w:rsidP="00C258A9">
      <w:pPr>
        <w:pStyle w:val="Akapitzlist"/>
        <w:ind w:left="1060"/>
      </w:pPr>
      <w:r>
        <w:rPr>
          <w:noProof/>
          <w:lang w:eastAsia="pl-PL"/>
        </w:rPr>
        <w:lastRenderedPageBreak/>
        <w:drawing>
          <wp:inline distT="0" distB="0" distL="0" distR="0">
            <wp:extent cx="5724525" cy="1962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962150"/>
                    </a:xfrm>
                    <a:prstGeom prst="rect">
                      <a:avLst/>
                    </a:prstGeom>
                    <a:noFill/>
                    <a:ln>
                      <a:noFill/>
                    </a:ln>
                  </pic:spPr>
                </pic:pic>
              </a:graphicData>
            </a:graphic>
          </wp:inline>
        </w:drawing>
      </w:r>
    </w:p>
    <w:p w:rsidR="002F1611" w:rsidRPr="00C258A9" w:rsidRDefault="002F1611" w:rsidP="00C258A9">
      <w:pPr>
        <w:pStyle w:val="Akapitzlist"/>
        <w:ind w:left="1060"/>
      </w:pPr>
    </w:p>
    <w:p w:rsidR="002F1611" w:rsidRPr="002F1611" w:rsidRDefault="002F1611" w:rsidP="00C258A9">
      <w:pPr>
        <w:pStyle w:val="Akapitzlist"/>
        <w:numPr>
          <w:ilvl w:val="0"/>
          <w:numId w:val="31"/>
        </w:numPr>
        <w:rPr>
          <w:i/>
        </w:rPr>
      </w:pPr>
      <w:r>
        <w:t>Przyśpieszono logowanie do systemu PBaza gdy jest włączona obsługa walut (zaczytywanie kursów walut).  Kurs walut nie będzie zaczytywany w sytuacji gdy już jest wprowadzony kurs dnia bieżącego.</w:t>
      </w:r>
    </w:p>
    <w:p w:rsidR="002F1611" w:rsidRPr="002F1611" w:rsidRDefault="002F1611" w:rsidP="002F1611">
      <w:pPr>
        <w:pStyle w:val="Akapitzlist"/>
        <w:ind w:left="1060"/>
        <w:rPr>
          <w:i/>
        </w:rPr>
      </w:pPr>
    </w:p>
    <w:p w:rsidR="007A1445" w:rsidRPr="00AC6022" w:rsidRDefault="002F1611" w:rsidP="00C258A9">
      <w:pPr>
        <w:pStyle w:val="Akapitzlist"/>
        <w:numPr>
          <w:ilvl w:val="0"/>
          <w:numId w:val="31"/>
        </w:numPr>
        <w:rPr>
          <w:i/>
        </w:rPr>
      </w:pPr>
      <w:r>
        <w:t xml:space="preserve"> </w:t>
      </w:r>
      <w:r w:rsidR="007A1445">
        <w:t>Rozbudowano zaczytywania kursu walut o kursy walut CHF,USD</w:t>
      </w:r>
    </w:p>
    <w:p w:rsidR="00AC6022" w:rsidRPr="00AC6022" w:rsidRDefault="00AC6022" w:rsidP="00AC6022">
      <w:pPr>
        <w:pStyle w:val="Akapitzlist"/>
        <w:rPr>
          <w:i/>
        </w:rPr>
      </w:pPr>
    </w:p>
    <w:p w:rsidR="00AC6022" w:rsidRPr="00AC6022" w:rsidRDefault="00AC6022" w:rsidP="00C258A9">
      <w:pPr>
        <w:pStyle w:val="Akapitzlist"/>
        <w:numPr>
          <w:ilvl w:val="0"/>
          <w:numId w:val="31"/>
        </w:numPr>
      </w:pPr>
      <w:r w:rsidRPr="00AC6022">
        <w:t>Dodano informacje o procencie podziału widoczną podczas edycji raty terminarz</w:t>
      </w:r>
    </w:p>
    <w:p w:rsidR="00AC6022" w:rsidRPr="00AC6022" w:rsidRDefault="00AC6022" w:rsidP="00AC6022">
      <w:pPr>
        <w:pStyle w:val="Akapitzlist"/>
        <w:rPr>
          <w:i/>
        </w:rPr>
      </w:pPr>
    </w:p>
    <w:p w:rsidR="00AC6022" w:rsidRPr="00C258A9" w:rsidRDefault="00AC6022" w:rsidP="00AC6022">
      <w:pPr>
        <w:pStyle w:val="Akapitzlist"/>
        <w:ind w:left="1060"/>
        <w:rPr>
          <w:i/>
        </w:rPr>
      </w:pPr>
      <w:r>
        <w:rPr>
          <w:i/>
          <w:noProof/>
          <w:lang w:eastAsia="pl-PL"/>
        </w:rPr>
        <w:drawing>
          <wp:inline distT="0" distB="0" distL="0" distR="0">
            <wp:extent cx="5486400" cy="2926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26080"/>
                    </a:xfrm>
                    <a:prstGeom prst="rect">
                      <a:avLst/>
                    </a:prstGeom>
                    <a:noFill/>
                    <a:ln>
                      <a:noFill/>
                    </a:ln>
                  </pic:spPr>
                </pic:pic>
              </a:graphicData>
            </a:graphic>
          </wp:inline>
        </w:drawing>
      </w:r>
    </w:p>
    <w:p w:rsidR="00391990" w:rsidRPr="00391990" w:rsidRDefault="00391990" w:rsidP="00391990">
      <w:pPr>
        <w:rPr>
          <w:sz w:val="26"/>
          <w:szCs w:val="26"/>
        </w:rPr>
      </w:pPr>
    </w:p>
    <w:p w:rsidR="009360A5" w:rsidRDefault="009360A5" w:rsidP="009360A5">
      <w:pPr>
        <w:pStyle w:val="Akapitzlist"/>
        <w:ind w:left="360"/>
        <w:rPr>
          <w:sz w:val="26"/>
          <w:szCs w:val="26"/>
        </w:rPr>
      </w:pPr>
    </w:p>
    <w:p w:rsidR="00562B6F" w:rsidRPr="00562B6F" w:rsidRDefault="00562B6F" w:rsidP="00562B6F">
      <w:pPr>
        <w:rPr>
          <w:sz w:val="26"/>
          <w:szCs w:val="26"/>
        </w:rPr>
      </w:pPr>
    </w:p>
    <w:p w:rsidR="002C7433" w:rsidRDefault="002C7433" w:rsidP="00C87E74">
      <w:pPr>
        <w:ind w:firstLine="708"/>
        <w:rPr>
          <w:sz w:val="26"/>
          <w:szCs w:val="26"/>
        </w:rPr>
      </w:pPr>
      <w:r>
        <w:rPr>
          <w:sz w:val="26"/>
          <w:szCs w:val="26"/>
        </w:rPr>
        <w:t>Instalacja</w:t>
      </w:r>
    </w:p>
    <w:p w:rsidR="002C7433" w:rsidRDefault="002C7433" w:rsidP="00502BA3">
      <w:pPr>
        <w:pStyle w:val="Akapitzlist"/>
        <w:numPr>
          <w:ilvl w:val="0"/>
          <w:numId w:val="1"/>
        </w:numPr>
        <w:ind w:left="0"/>
        <w:rPr>
          <w:sz w:val="26"/>
          <w:szCs w:val="26"/>
        </w:rPr>
      </w:pPr>
      <w:r>
        <w:rPr>
          <w:sz w:val="26"/>
          <w:szCs w:val="26"/>
        </w:rPr>
        <w:t>Wykonać kopię bazy danych</w:t>
      </w:r>
    </w:p>
    <w:p w:rsidR="002C7433" w:rsidRDefault="002C7433" w:rsidP="00502BA3">
      <w:pPr>
        <w:pStyle w:val="Akapitzlist"/>
        <w:numPr>
          <w:ilvl w:val="0"/>
          <w:numId w:val="1"/>
        </w:numPr>
        <w:ind w:left="0"/>
        <w:rPr>
          <w:sz w:val="26"/>
          <w:szCs w:val="26"/>
        </w:rPr>
      </w:pPr>
      <w:r w:rsidRPr="00AF1339">
        <w:rPr>
          <w:sz w:val="26"/>
          <w:szCs w:val="26"/>
        </w:rPr>
        <w:t>Uruchomić opcję Baza -&gt; Instalacja wersji</w:t>
      </w:r>
    </w:p>
    <w:p w:rsidR="003E35DC" w:rsidRDefault="00565157" w:rsidP="003E35DC">
      <w:pPr>
        <w:pStyle w:val="Akapitzlist"/>
        <w:ind w:left="0"/>
        <w:rPr>
          <w:sz w:val="26"/>
          <w:szCs w:val="26"/>
        </w:rPr>
      </w:pPr>
      <w:r>
        <w:rPr>
          <w:sz w:val="26"/>
          <w:szCs w:val="26"/>
        </w:rPr>
        <w:lastRenderedPageBreak/>
        <w:t>Uzupełnienia</w:t>
      </w:r>
    </w:p>
    <w:p w:rsidR="00756379" w:rsidRDefault="00565157" w:rsidP="003E35DC">
      <w:pPr>
        <w:pStyle w:val="Akapitzlist"/>
        <w:ind w:left="0"/>
        <w:rPr>
          <w:sz w:val="26"/>
          <w:szCs w:val="26"/>
        </w:rPr>
      </w:pPr>
      <w:r w:rsidRPr="00565157">
        <w:rPr>
          <w:sz w:val="26"/>
          <w:szCs w:val="26"/>
        </w:rPr>
        <w:t>Prog. 19L25X</w:t>
      </w:r>
      <w:r w:rsidR="00756379">
        <w:rPr>
          <w:sz w:val="26"/>
          <w:szCs w:val="26"/>
        </w:rPr>
        <w:t xml:space="preserve"> :</w:t>
      </w:r>
    </w:p>
    <w:p w:rsidR="00565157" w:rsidRDefault="00756379" w:rsidP="00756379">
      <w:pPr>
        <w:pStyle w:val="Akapitzlist"/>
        <w:numPr>
          <w:ilvl w:val="0"/>
          <w:numId w:val="34"/>
        </w:numPr>
        <w:rPr>
          <w:sz w:val="26"/>
          <w:szCs w:val="26"/>
        </w:rPr>
      </w:pPr>
      <w:r>
        <w:rPr>
          <w:sz w:val="26"/>
          <w:szCs w:val="26"/>
        </w:rPr>
        <w:t>s</w:t>
      </w:r>
      <w:r w:rsidR="00565157">
        <w:rPr>
          <w:sz w:val="26"/>
          <w:szCs w:val="26"/>
        </w:rPr>
        <w:t>zyfrowanie na Kowalski, dodanie szyfrowanie pola PESEL współmałżonka.</w:t>
      </w:r>
    </w:p>
    <w:p w:rsidR="00756379" w:rsidRDefault="00756379" w:rsidP="00756379">
      <w:pPr>
        <w:pStyle w:val="Akapitzlist"/>
        <w:numPr>
          <w:ilvl w:val="0"/>
          <w:numId w:val="34"/>
        </w:numPr>
        <w:rPr>
          <w:sz w:val="26"/>
          <w:szCs w:val="26"/>
        </w:rPr>
      </w:pPr>
      <w:r>
        <w:rPr>
          <w:sz w:val="26"/>
          <w:szCs w:val="26"/>
        </w:rPr>
        <w:t>Zmiana w usuwaniu umów, dodano usuwanie znaczników przy usuwanej umowie.</w:t>
      </w:r>
    </w:p>
    <w:p w:rsidR="00CC49C0" w:rsidRDefault="00CC49C0" w:rsidP="001F1F12">
      <w:pPr>
        <w:pStyle w:val="Akapitzlist"/>
        <w:ind w:left="0"/>
        <w:rPr>
          <w:sz w:val="26"/>
          <w:szCs w:val="26"/>
        </w:rPr>
      </w:pPr>
      <w:r>
        <w:rPr>
          <w:sz w:val="26"/>
          <w:szCs w:val="26"/>
        </w:rPr>
        <w:t>Prog. 19L26X:</w:t>
      </w:r>
    </w:p>
    <w:p w:rsidR="00CC49C0" w:rsidRDefault="00CC49C0" w:rsidP="00CC49C0">
      <w:pPr>
        <w:pStyle w:val="Akapitzlist"/>
        <w:numPr>
          <w:ilvl w:val="0"/>
          <w:numId w:val="34"/>
        </w:numPr>
        <w:rPr>
          <w:sz w:val="26"/>
          <w:szCs w:val="26"/>
        </w:rPr>
      </w:pPr>
      <w:r>
        <w:rPr>
          <w:sz w:val="26"/>
          <w:szCs w:val="26"/>
        </w:rPr>
        <w:t>Dodano filtr oddziału do raportu zabezpieczeń</w:t>
      </w:r>
    </w:p>
    <w:p w:rsidR="00CC49C0" w:rsidRDefault="00CC49C0" w:rsidP="00CC49C0">
      <w:pPr>
        <w:pStyle w:val="Akapitzlist"/>
        <w:rPr>
          <w:sz w:val="26"/>
          <w:szCs w:val="26"/>
        </w:rPr>
      </w:pPr>
      <w:r>
        <w:rPr>
          <w:noProof/>
          <w:sz w:val="26"/>
          <w:szCs w:val="26"/>
          <w:lang w:eastAsia="pl-PL"/>
        </w:rPr>
        <w:drawing>
          <wp:inline distT="0" distB="0" distL="0" distR="0">
            <wp:extent cx="5760720" cy="11887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p w:rsidR="002E632A" w:rsidRDefault="002E632A" w:rsidP="00CC49C0">
      <w:pPr>
        <w:pStyle w:val="Akapitzlist"/>
        <w:rPr>
          <w:sz w:val="26"/>
          <w:szCs w:val="26"/>
        </w:rPr>
      </w:pPr>
    </w:p>
    <w:p w:rsidR="002E632A" w:rsidRDefault="002E632A" w:rsidP="002E632A">
      <w:pPr>
        <w:pStyle w:val="Akapitzlist"/>
        <w:ind w:left="0"/>
        <w:rPr>
          <w:sz w:val="26"/>
          <w:szCs w:val="26"/>
        </w:rPr>
      </w:pPr>
      <w:r>
        <w:rPr>
          <w:sz w:val="26"/>
          <w:szCs w:val="26"/>
        </w:rPr>
        <w:t>Prog .19L27X:</w:t>
      </w:r>
    </w:p>
    <w:p w:rsidR="00ED5FBA" w:rsidRDefault="00ED5FBA" w:rsidP="00ED5FBA">
      <w:pPr>
        <w:pStyle w:val="Akapitzlist"/>
        <w:numPr>
          <w:ilvl w:val="0"/>
          <w:numId w:val="34"/>
        </w:numPr>
        <w:rPr>
          <w:sz w:val="26"/>
          <w:szCs w:val="26"/>
        </w:rPr>
      </w:pPr>
      <w:r>
        <w:rPr>
          <w:sz w:val="26"/>
          <w:szCs w:val="26"/>
        </w:rPr>
        <w:t>Poprawa wyliczania Pomocy Publicznej wyliczanej dla pożyczek udzielanych w transzach.</w:t>
      </w:r>
    </w:p>
    <w:p w:rsidR="002E632A" w:rsidRDefault="002E632A" w:rsidP="00ED5FBA">
      <w:pPr>
        <w:pStyle w:val="Akapitzlist"/>
        <w:numPr>
          <w:ilvl w:val="0"/>
          <w:numId w:val="34"/>
        </w:numPr>
        <w:rPr>
          <w:sz w:val="26"/>
          <w:szCs w:val="26"/>
        </w:rPr>
      </w:pPr>
      <w:r>
        <w:rPr>
          <w:sz w:val="26"/>
          <w:szCs w:val="26"/>
        </w:rPr>
        <w:t>Rozbudowa raportu spłat JEREMIE</w:t>
      </w:r>
    </w:p>
    <w:p w:rsidR="002E632A" w:rsidRDefault="002E632A" w:rsidP="00CC49C0">
      <w:pPr>
        <w:pStyle w:val="Akapitzlist"/>
        <w:rPr>
          <w:sz w:val="26"/>
          <w:szCs w:val="26"/>
        </w:rPr>
      </w:pPr>
      <w:r>
        <w:rPr>
          <w:noProof/>
          <w:sz w:val="26"/>
          <w:szCs w:val="26"/>
          <w:lang w:eastAsia="pl-PL"/>
        </w:rPr>
        <w:drawing>
          <wp:inline distT="0" distB="0" distL="0" distR="0">
            <wp:extent cx="5753100" cy="9620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rsidR="002E632A" w:rsidRDefault="002E632A" w:rsidP="00CC49C0">
      <w:pPr>
        <w:pStyle w:val="Akapitzlist"/>
        <w:rPr>
          <w:sz w:val="26"/>
          <w:szCs w:val="26"/>
        </w:rPr>
      </w:pPr>
    </w:p>
    <w:p w:rsidR="002E632A" w:rsidRDefault="002E632A" w:rsidP="00CC49C0">
      <w:pPr>
        <w:pStyle w:val="Akapitzlist"/>
        <w:rPr>
          <w:sz w:val="26"/>
          <w:szCs w:val="26"/>
        </w:rPr>
      </w:pPr>
      <w:r>
        <w:rPr>
          <w:sz w:val="26"/>
          <w:szCs w:val="26"/>
        </w:rPr>
        <w:t xml:space="preserve">Rozbudowa polega na dodaniu trzech kolumn zawierających </w:t>
      </w:r>
    </w:p>
    <w:p w:rsidR="002E632A" w:rsidRDefault="002E632A" w:rsidP="002E632A">
      <w:pPr>
        <w:pStyle w:val="Akapitzlist"/>
        <w:numPr>
          <w:ilvl w:val="2"/>
          <w:numId w:val="34"/>
        </w:numPr>
        <w:rPr>
          <w:sz w:val="26"/>
          <w:szCs w:val="26"/>
        </w:rPr>
      </w:pPr>
      <w:r>
        <w:rPr>
          <w:sz w:val="26"/>
          <w:szCs w:val="26"/>
        </w:rPr>
        <w:t>Sumę spłaconego kapitału JEREMIE+WŁASNE.</w:t>
      </w:r>
    </w:p>
    <w:p w:rsidR="002E632A" w:rsidRDefault="002E632A" w:rsidP="002E632A">
      <w:pPr>
        <w:pStyle w:val="Akapitzlist"/>
        <w:numPr>
          <w:ilvl w:val="2"/>
          <w:numId w:val="34"/>
        </w:numPr>
        <w:rPr>
          <w:sz w:val="26"/>
          <w:szCs w:val="26"/>
        </w:rPr>
      </w:pPr>
      <w:r>
        <w:rPr>
          <w:sz w:val="26"/>
          <w:szCs w:val="26"/>
        </w:rPr>
        <w:t>Sumę spłaconych odsetek JEREMIE+WŁASNE.</w:t>
      </w:r>
    </w:p>
    <w:p w:rsidR="002E632A" w:rsidRDefault="002E632A" w:rsidP="002E632A">
      <w:pPr>
        <w:pStyle w:val="Akapitzlist"/>
        <w:numPr>
          <w:ilvl w:val="2"/>
          <w:numId w:val="34"/>
        </w:numPr>
        <w:rPr>
          <w:sz w:val="26"/>
          <w:szCs w:val="26"/>
        </w:rPr>
      </w:pPr>
      <w:r>
        <w:rPr>
          <w:sz w:val="26"/>
          <w:szCs w:val="26"/>
        </w:rPr>
        <w:t>Sumę spłaconych odsetek Karnych JEREMIE+WŁASNE.</w:t>
      </w:r>
    </w:p>
    <w:p w:rsidR="00025FA7" w:rsidRDefault="00025FA7" w:rsidP="00025FA7">
      <w:pPr>
        <w:pStyle w:val="Akapitzlist"/>
        <w:numPr>
          <w:ilvl w:val="0"/>
          <w:numId w:val="34"/>
        </w:numPr>
        <w:rPr>
          <w:sz w:val="26"/>
          <w:szCs w:val="26"/>
        </w:rPr>
      </w:pPr>
      <w:r>
        <w:rPr>
          <w:sz w:val="26"/>
          <w:szCs w:val="26"/>
        </w:rPr>
        <w:t>Prog .19L29X:</w:t>
      </w:r>
    </w:p>
    <w:p w:rsidR="00025FA7" w:rsidRDefault="00025FA7" w:rsidP="00025FA7">
      <w:pPr>
        <w:pStyle w:val="Akapitzlist"/>
        <w:numPr>
          <w:ilvl w:val="2"/>
          <w:numId w:val="34"/>
        </w:numPr>
        <w:rPr>
          <w:sz w:val="26"/>
          <w:szCs w:val="26"/>
        </w:rPr>
      </w:pPr>
      <w:r w:rsidRPr="00025FA7">
        <w:rPr>
          <w:sz w:val="26"/>
          <w:szCs w:val="26"/>
        </w:rPr>
        <w:t>Poprawiono działanie, ustawienia wyniku kontaktów. W opcji kontakty (wydruk wezwania i SMS)</w:t>
      </w:r>
    </w:p>
    <w:p w:rsidR="00434746" w:rsidRDefault="00434746" w:rsidP="00434746">
      <w:pPr>
        <w:pStyle w:val="Akapitzlist"/>
        <w:numPr>
          <w:ilvl w:val="0"/>
          <w:numId w:val="34"/>
        </w:numPr>
        <w:rPr>
          <w:sz w:val="26"/>
          <w:szCs w:val="26"/>
        </w:rPr>
      </w:pPr>
      <w:r>
        <w:rPr>
          <w:sz w:val="26"/>
          <w:szCs w:val="26"/>
        </w:rPr>
        <w:t>Prog. 19L30X</w:t>
      </w:r>
    </w:p>
    <w:p w:rsidR="0075128F" w:rsidRDefault="0075128F" w:rsidP="0075128F">
      <w:pPr>
        <w:pStyle w:val="Akapitzlist"/>
        <w:rPr>
          <w:sz w:val="26"/>
          <w:szCs w:val="26"/>
        </w:rPr>
      </w:pPr>
      <w:r>
        <w:rPr>
          <w:sz w:val="26"/>
          <w:szCs w:val="26"/>
        </w:rPr>
        <w:t xml:space="preserve">Nowa opcja do wysyłki potwierdzenia sald e-mailem, lokalizacja opcji </w:t>
      </w:r>
    </w:p>
    <w:p w:rsidR="0075128F" w:rsidRDefault="0075128F" w:rsidP="0075128F">
      <w:pPr>
        <w:pStyle w:val="Akapitzlist"/>
        <w:ind w:left="1428"/>
        <w:rPr>
          <w:i/>
          <w:sz w:val="26"/>
          <w:szCs w:val="26"/>
        </w:rPr>
      </w:pPr>
      <w:r>
        <w:rPr>
          <w:i/>
          <w:sz w:val="26"/>
          <w:szCs w:val="26"/>
        </w:rPr>
        <w:t>„Umowy info-&gt; Prawy klawisz myszki -&gt; Wyślij potwierdzenie e-mailem”</w:t>
      </w:r>
    </w:p>
    <w:p w:rsidR="0075128F" w:rsidRPr="00025FA7" w:rsidRDefault="0075128F" w:rsidP="0075128F">
      <w:pPr>
        <w:pStyle w:val="Akapitzlist"/>
        <w:rPr>
          <w:sz w:val="26"/>
          <w:szCs w:val="26"/>
        </w:rPr>
      </w:pPr>
    </w:p>
    <w:p w:rsidR="00CC49C0" w:rsidRDefault="00434746" w:rsidP="00CC49C0">
      <w:pPr>
        <w:ind w:left="360"/>
        <w:rPr>
          <w:sz w:val="26"/>
          <w:szCs w:val="26"/>
        </w:rPr>
      </w:pPr>
      <w:r>
        <w:rPr>
          <w:noProof/>
          <w:sz w:val="26"/>
          <w:szCs w:val="26"/>
          <w:lang w:eastAsia="pl-PL"/>
        </w:rPr>
        <w:lastRenderedPageBreak/>
        <w:drawing>
          <wp:inline distT="0" distB="0" distL="0" distR="0">
            <wp:extent cx="5753100" cy="1581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D77317" w:rsidRDefault="00D77317" w:rsidP="00CC49C0">
      <w:pPr>
        <w:ind w:left="360"/>
        <w:rPr>
          <w:sz w:val="26"/>
          <w:szCs w:val="26"/>
        </w:rPr>
      </w:pPr>
    </w:p>
    <w:p w:rsidR="00D77317" w:rsidRDefault="00D77317" w:rsidP="00D77317">
      <w:pPr>
        <w:pStyle w:val="Akapitzlist"/>
        <w:numPr>
          <w:ilvl w:val="0"/>
          <w:numId w:val="34"/>
        </w:numPr>
        <w:rPr>
          <w:sz w:val="26"/>
          <w:szCs w:val="26"/>
        </w:rPr>
      </w:pPr>
      <w:r w:rsidRPr="00D77317">
        <w:rPr>
          <w:sz w:val="26"/>
          <w:szCs w:val="26"/>
        </w:rPr>
        <w:t>Prog. 19L32X</w:t>
      </w:r>
    </w:p>
    <w:p w:rsidR="00D77317" w:rsidRDefault="00D77317" w:rsidP="00D77317">
      <w:pPr>
        <w:pStyle w:val="Akapitzlist"/>
        <w:numPr>
          <w:ilvl w:val="1"/>
          <w:numId w:val="34"/>
        </w:numPr>
        <w:rPr>
          <w:sz w:val="26"/>
          <w:szCs w:val="26"/>
        </w:rPr>
      </w:pPr>
      <w:r>
        <w:rPr>
          <w:sz w:val="26"/>
          <w:szCs w:val="26"/>
        </w:rPr>
        <w:t>Modyfikacja działania opcji Opłaty w ratach, opcja zapisuje w historii terminarza kto modyfikował terminarz.</w:t>
      </w:r>
    </w:p>
    <w:p w:rsidR="00D77317" w:rsidRDefault="00D77317" w:rsidP="00D77317">
      <w:pPr>
        <w:pStyle w:val="Akapitzlist"/>
        <w:numPr>
          <w:ilvl w:val="1"/>
          <w:numId w:val="34"/>
        </w:numPr>
        <w:rPr>
          <w:sz w:val="26"/>
          <w:szCs w:val="26"/>
        </w:rPr>
      </w:pPr>
      <w:r>
        <w:rPr>
          <w:sz w:val="26"/>
          <w:szCs w:val="26"/>
        </w:rPr>
        <w:t>Poprawiono działanie opcji  „Szyfruj na kowalski”</w:t>
      </w:r>
    </w:p>
    <w:p w:rsidR="00811134" w:rsidRDefault="00811134" w:rsidP="00811134">
      <w:pPr>
        <w:pStyle w:val="Akapitzlist"/>
        <w:ind w:left="1440"/>
        <w:rPr>
          <w:sz w:val="26"/>
          <w:szCs w:val="26"/>
        </w:rPr>
      </w:pPr>
    </w:p>
    <w:p w:rsidR="00811134" w:rsidRDefault="00811134" w:rsidP="00811134">
      <w:pPr>
        <w:pStyle w:val="Akapitzlist"/>
        <w:numPr>
          <w:ilvl w:val="0"/>
          <w:numId w:val="34"/>
        </w:numPr>
        <w:rPr>
          <w:sz w:val="26"/>
          <w:szCs w:val="26"/>
        </w:rPr>
      </w:pPr>
      <w:r>
        <w:rPr>
          <w:sz w:val="26"/>
          <w:szCs w:val="26"/>
        </w:rPr>
        <w:t>Prog. 19L33X</w:t>
      </w:r>
    </w:p>
    <w:p w:rsidR="00811134" w:rsidRDefault="00811134" w:rsidP="00811134">
      <w:pPr>
        <w:pStyle w:val="Akapitzlist"/>
        <w:numPr>
          <w:ilvl w:val="1"/>
          <w:numId w:val="34"/>
        </w:numPr>
        <w:rPr>
          <w:sz w:val="26"/>
          <w:szCs w:val="26"/>
        </w:rPr>
      </w:pPr>
      <w:r>
        <w:rPr>
          <w:sz w:val="26"/>
          <w:szCs w:val="26"/>
        </w:rPr>
        <w:t>Poprawienie działania raportu stanów kolumna Zaległości razem.</w:t>
      </w:r>
    </w:p>
    <w:p w:rsidR="004F7B2B" w:rsidRDefault="004F7B2B" w:rsidP="00811134">
      <w:pPr>
        <w:pStyle w:val="Akapitzlist"/>
        <w:numPr>
          <w:ilvl w:val="1"/>
          <w:numId w:val="34"/>
        </w:numPr>
        <w:rPr>
          <w:sz w:val="26"/>
          <w:szCs w:val="26"/>
        </w:rPr>
      </w:pPr>
      <w:r>
        <w:rPr>
          <w:sz w:val="26"/>
          <w:szCs w:val="26"/>
        </w:rPr>
        <w:t>Dodano możliwość wystawiania faktur na odsetki umowne, na inne firmy.</w:t>
      </w:r>
    </w:p>
    <w:p w:rsidR="00692C9B" w:rsidRDefault="00692C9B" w:rsidP="00692C9B">
      <w:pPr>
        <w:pStyle w:val="Akapitzlist"/>
        <w:ind w:left="1440"/>
        <w:rPr>
          <w:sz w:val="26"/>
          <w:szCs w:val="26"/>
        </w:rPr>
      </w:pPr>
    </w:p>
    <w:p w:rsidR="00692C9B" w:rsidRDefault="00692C9B" w:rsidP="00692C9B">
      <w:pPr>
        <w:pStyle w:val="Akapitzlist"/>
        <w:numPr>
          <w:ilvl w:val="0"/>
          <w:numId w:val="34"/>
        </w:numPr>
        <w:rPr>
          <w:sz w:val="26"/>
          <w:szCs w:val="26"/>
        </w:rPr>
      </w:pPr>
      <w:r>
        <w:rPr>
          <w:sz w:val="26"/>
          <w:szCs w:val="26"/>
        </w:rPr>
        <w:t>Prog. 19L34X</w:t>
      </w:r>
    </w:p>
    <w:p w:rsidR="00E9751E" w:rsidRDefault="00E9751E" w:rsidP="00E9751E">
      <w:pPr>
        <w:pStyle w:val="Akapitzlist"/>
        <w:numPr>
          <w:ilvl w:val="1"/>
          <w:numId w:val="34"/>
        </w:numPr>
        <w:rPr>
          <w:sz w:val="26"/>
          <w:szCs w:val="26"/>
        </w:rPr>
      </w:pPr>
      <w:r>
        <w:rPr>
          <w:sz w:val="26"/>
          <w:szCs w:val="26"/>
        </w:rPr>
        <w:t>Możliwość zamazania danych osobowych pojedynczego klienta. Aby prawidłowo wykorzystać funkcjonalność należy w pierwszej kolejności ustawić okres w latach po którym od dnia zakończenia spłat możliwe będzie animizacji danych osobowych. Okres należy ustawić dla każdego produktu oddzielnie !. Dla istniejących produktów okres został ustawiony na 10lat. Można go zmieniać dostosowując do obowiązujących regulaminów</w:t>
      </w:r>
    </w:p>
    <w:p w:rsidR="00E9751E" w:rsidRDefault="00E9751E" w:rsidP="00E9751E">
      <w:pPr>
        <w:pStyle w:val="Akapitzlist"/>
        <w:ind w:left="1428"/>
        <w:rPr>
          <w:sz w:val="26"/>
          <w:szCs w:val="26"/>
        </w:rPr>
      </w:pPr>
      <w:r>
        <w:rPr>
          <w:noProof/>
          <w:sz w:val="26"/>
          <w:szCs w:val="26"/>
          <w:lang w:eastAsia="pl-PL"/>
        </w:rPr>
        <w:lastRenderedPageBreak/>
        <w:drawing>
          <wp:inline distT="0" distB="0" distL="0" distR="0" wp14:anchorId="512F52C1" wp14:editId="1F86A35C">
            <wp:extent cx="5753100" cy="34956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495675"/>
                    </a:xfrm>
                    <a:prstGeom prst="rect">
                      <a:avLst/>
                    </a:prstGeom>
                    <a:noFill/>
                    <a:ln>
                      <a:noFill/>
                    </a:ln>
                  </pic:spPr>
                </pic:pic>
              </a:graphicData>
            </a:graphic>
          </wp:inline>
        </w:drawing>
      </w:r>
    </w:p>
    <w:p w:rsidR="00E9751E" w:rsidRDefault="00E9751E" w:rsidP="00E9751E">
      <w:pPr>
        <w:pStyle w:val="Akapitzlist"/>
        <w:ind w:left="1428"/>
        <w:rPr>
          <w:sz w:val="26"/>
          <w:szCs w:val="26"/>
        </w:rPr>
      </w:pPr>
    </w:p>
    <w:p w:rsidR="00E9751E" w:rsidRDefault="00E9751E" w:rsidP="00E9751E">
      <w:pPr>
        <w:pStyle w:val="Akapitzlist"/>
        <w:rPr>
          <w:sz w:val="26"/>
          <w:szCs w:val="26"/>
        </w:rPr>
      </w:pPr>
    </w:p>
    <w:p w:rsidR="00692C9B" w:rsidRDefault="00692C9B" w:rsidP="00692C9B">
      <w:pPr>
        <w:pStyle w:val="Akapitzlist"/>
        <w:ind w:left="1440"/>
        <w:rPr>
          <w:sz w:val="26"/>
          <w:szCs w:val="26"/>
        </w:rPr>
      </w:pPr>
    </w:p>
    <w:p w:rsidR="00692C9B" w:rsidRDefault="00692C9B" w:rsidP="00692C9B">
      <w:pPr>
        <w:pStyle w:val="Akapitzlist"/>
        <w:ind w:left="1428"/>
        <w:rPr>
          <w:sz w:val="26"/>
          <w:szCs w:val="26"/>
        </w:rPr>
      </w:pPr>
      <w:r>
        <w:rPr>
          <w:sz w:val="26"/>
          <w:szCs w:val="26"/>
        </w:rPr>
        <w:t xml:space="preserve">Dodano opcje do obsługi RODO takie jak </w:t>
      </w:r>
    </w:p>
    <w:p w:rsidR="00692C9B" w:rsidRDefault="00692C9B" w:rsidP="00692C9B">
      <w:pPr>
        <w:pStyle w:val="Akapitzlist"/>
        <w:numPr>
          <w:ilvl w:val="0"/>
          <w:numId w:val="37"/>
        </w:numPr>
        <w:rPr>
          <w:sz w:val="26"/>
          <w:szCs w:val="26"/>
        </w:rPr>
      </w:pPr>
      <w:r>
        <w:rPr>
          <w:sz w:val="26"/>
          <w:szCs w:val="26"/>
        </w:rPr>
        <w:t>Usunięcie klienta</w:t>
      </w:r>
    </w:p>
    <w:p w:rsidR="00692C9B" w:rsidRDefault="00692C9B" w:rsidP="00692C9B">
      <w:pPr>
        <w:pStyle w:val="Akapitzlist"/>
        <w:numPr>
          <w:ilvl w:val="0"/>
          <w:numId w:val="37"/>
        </w:numPr>
        <w:rPr>
          <w:sz w:val="26"/>
          <w:szCs w:val="26"/>
        </w:rPr>
      </w:pPr>
      <w:r>
        <w:rPr>
          <w:sz w:val="26"/>
          <w:szCs w:val="26"/>
        </w:rPr>
        <w:t>Zamazanie danych klienta – (Animizacja)</w:t>
      </w:r>
    </w:p>
    <w:p w:rsidR="00692C9B" w:rsidRDefault="00692C9B" w:rsidP="00692C9B">
      <w:pPr>
        <w:pStyle w:val="Akapitzlist"/>
        <w:ind w:left="1428"/>
        <w:rPr>
          <w:sz w:val="26"/>
          <w:szCs w:val="26"/>
        </w:rPr>
      </w:pPr>
    </w:p>
    <w:p w:rsidR="00692C9B" w:rsidRDefault="00692C9B" w:rsidP="00692C9B">
      <w:pPr>
        <w:pStyle w:val="Akapitzlist"/>
        <w:ind w:left="1428"/>
        <w:rPr>
          <w:sz w:val="26"/>
          <w:szCs w:val="26"/>
        </w:rPr>
      </w:pPr>
      <w:r>
        <w:rPr>
          <w:noProof/>
          <w:sz w:val="26"/>
          <w:szCs w:val="26"/>
          <w:lang w:eastAsia="pl-PL"/>
        </w:rPr>
        <w:drawing>
          <wp:inline distT="0" distB="0" distL="0" distR="0" wp14:anchorId="728B9C5C" wp14:editId="70FA6E94">
            <wp:extent cx="5753100" cy="17145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noFill/>
                    </a:ln>
                  </pic:spPr>
                </pic:pic>
              </a:graphicData>
            </a:graphic>
          </wp:inline>
        </w:drawing>
      </w:r>
    </w:p>
    <w:p w:rsidR="00692C9B" w:rsidRDefault="00692C9B" w:rsidP="00692C9B">
      <w:pPr>
        <w:pStyle w:val="Akapitzlist"/>
        <w:ind w:left="1428"/>
        <w:rPr>
          <w:sz w:val="26"/>
          <w:szCs w:val="26"/>
        </w:rPr>
      </w:pPr>
    </w:p>
    <w:p w:rsidR="00692C9B" w:rsidRDefault="00692C9B" w:rsidP="00692C9B">
      <w:pPr>
        <w:pStyle w:val="Akapitzlist"/>
        <w:ind w:left="1428"/>
        <w:rPr>
          <w:sz w:val="26"/>
          <w:szCs w:val="26"/>
        </w:rPr>
      </w:pPr>
    </w:p>
    <w:p w:rsidR="00692C9B" w:rsidRDefault="00692C9B" w:rsidP="00692C9B">
      <w:pPr>
        <w:pStyle w:val="Akapitzlist"/>
        <w:ind w:left="1428"/>
        <w:rPr>
          <w:sz w:val="26"/>
          <w:szCs w:val="26"/>
        </w:rPr>
      </w:pPr>
      <w:r>
        <w:rPr>
          <w:sz w:val="26"/>
          <w:szCs w:val="26"/>
        </w:rPr>
        <w:t>Przed Animizacją sprawdzane są warunki czy klient może zostać poddany animizacji:</w:t>
      </w:r>
    </w:p>
    <w:p w:rsidR="00692C9B" w:rsidRDefault="00692C9B" w:rsidP="00692C9B">
      <w:pPr>
        <w:pStyle w:val="Akapitzlist"/>
        <w:numPr>
          <w:ilvl w:val="0"/>
          <w:numId w:val="38"/>
        </w:numPr>
        <w:rPr>
          <w:sz w:val="26"/>
          <w:szCs w:val="26"/>
        </w:rPr>
      </w:pPr>
      <w:r>
        <w:rPr>
          <w:sz w:val="26"/>
          <w:szCs w:val="26"/>
        </w:rPr>
        <w:t>Czy ma spłacone wszystkie umowy, i okres od zakończenia spłaty w latach jest równy lub większy od parametru zapisanego w konfiguracji produktu</w:t>
      </w:r>
    </w:p>
    <w:p w:rsidR="00692C9B" w:rsidRDefault="00692C9B" w:rsidP="00692C9B">
      <w:pPr>
        <w:pStyle w:val="Akapitzlist"/>
        <w:numPr>
          <w:ilvl w:val="0"/>
          <w:numId w:val="38"/>
        </w:numPr>
        <w:rPr>
          <w:sz w:val="26"/>
          <w:szCs w:val="26"/>
        </w:rPr>
      </w:pPr>
      <w:r>
        <w:rPr>
          <w:sz w:val="26"/>
          <w:szCs w:val="26"/>
        </w:rPr>
        <w:t>Czy klient nie ma umów do wypłaty</w:t>
      </w:r>
    </w:p>
    <w:p w:rsidR="00692C9B" w:rsidRDefault="00692C9B" w:rsidP="00692C9B">
      <w:pPr>
        <w:pStyle w:val="Akapitzlist"/>
        <w:numPr>
          <w:ilvl w:val="0"/>
          <w:numId w:val="38"/>
        </w:numPr>
        <w:rPr>
          <w:sz w:val="26"/>
          <w:szCs w:val="26"/>
        </w:rPr>
      </w:pPr>
      <w:r>
        <w:rPr>
          <w:sz w:val="26"/>
          <w:szCs w:val="26"/>
        </w:rPr>
        <w:lastRenderedPageBreak/>
        <w:t>Czy klient nie ma wniosków pożyczkowych</w:t>
      </w:r>
    </w:p>
    <w:p w:rsidR="00692C9B" w:rsidRDefault="00692C9B" w:rsidP="00692C9B">
      <w:pPr>
        <w:pStyle w:val="Akapitzlist"/>
        <w:numPr>
          <w:ilvl w:val="0"/>
          <w:numId w:val="38"/>
        </w:numPr>
        <w:rPr>
          <w:sz w:val="26"/>
          <w:szCs w:val="26"/>
        </w:rPr>
      </w:pPr>
      <w:r>
        <w:rPr>
          <w:sz w:val="26"/>
          <w:szCs w:val="26"/>
        </w:rPr>
        <w:t>Czy nie jest pełnomocnikiem do innej firmy</w:t>
      </w:r>
    </w:p>
    <w:p w:rsidR="00692C9B" w:rsidRDefault="00692C9B" w:rsidP="00692C9B">
      <w:pPr>
        <w:pStyle w:val="Akapitzlist"/>
        <w:numPr>
          <w:ilvl w:val="0"/>
          <w:numId w:val="38"/>
        </w:numPr>
        <w:rPr>
          <w:sz w:val="26"/>
          <w:szCs w:val="26"/>
        </w:rPr>
      </w:pPr>
      <w:r>
        <w:rPr>
          <w:sz w:val="26"/>
          <w:szCs w:val="26"/>
        </w:rPr>
        <w:t>Czy nie jest operatorem</w:t>
      </w:r>
    </w:p>
    <w:p w:rsidR="00692C9B" w:rsidRDefault="00692C9B" w:rsidP="00692C9B">
      <w:pPr>
        <w:pStyle w:val="Akapitzlist"/>
        <w:numPr>
          <w:ilvl w:val="0"/>
          <w:numId w:val="38"/>
        </w:numPr>
        <w:rPr>
          <w:sz w:val="26"/>
          <w:szCs w:val="26"/>
        </w:rPr>
      </w:pPr>
      <w:r>
        <w:rPr>
          <w:sz w:val="26"/>
          <w:szCs w:val="26"/>
        </w:rPr>
        <w:t>Czy nie jest dopisany jako poręczyciel.</w:t>
      </w:r>
    </w:p>
    <w:p w:rsidR="00692C9B" w:rsidRDefault="00692C9B" w:rsidP="00692C9B">
      <w:pPr>
        <w:pStyle w:val="Akapitzlist"/>
        <w:ind w:left="1428"/>
        <w:rPr>
          <w:sz w:val="26"/>
          <w:szCs w:val="26"/>
        </w:rPr>
      </w:pPr>
    </w:p>
    <w:p w:rsidR="00692C9B" w:rsidRDefault="00692C9B" w:rsidP="00692C9B">
      <w:pPr>
        <w:pStyle w:val="Akapitzlist"/>
        <w:numPr>
          <w:ilvl w:val="0"/>
          <w:numId w:val="36"/>
        </w:numPr>
        <w:rPr>
          <w:sz w:val="26"/>
          <w:szCs w:val="26"/>
        </w:rPr>
      </w:pPr>
      <w:r>
        <w:rPr>
          <w:sz w:val="26"/>
          <w:szCs w:val="26"/>
        </w:rPr>
        <w:t>Możliwość wyeksportowania danych klienta oraz jego informacji o jego umowach. Opcja dostosowuje program do wymogów RODO.</w:t>
      </w:r>
    </w:p>
    <w:p w:rsidR="00692C9B" w:rsidRDefault="00692C9B" w:rsidP="00692C9B">
      <w:pPr>
        <w:pStyle w:val="Akapitzlist"/>
        <w:ind w:left="1428"/>
        <w:rPr>
          <w:sz w:val="26"/>
          <w:szCs w:val="26"/>
        </w:rPr>
      </w:pPr>
      <w:r>
        <w:rPr>
          <w:noProof/>
          <w:sz w:val="26"/>
          <w:szCs w:val="26"/>
          <w:lang w:eastAsia="pl-PL"/>
        </w:rPr>
        <w:drawing>
          <wp:inline distT="0" distB="0" distL="0" distR="0" wp14:anchorId="52711907" wp14:editId="57DA05B9">
            <wp:extent cx="5760720" cy="1920240"/>
            <wp:effectExtent l="0" t="0" r="0"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rsidR="006609D1" w:rsidRDefault="006609D1" w:rsidP="006609D1">
      <w:pPr>
        <w:pStyle w:val="Akapitzlist"/>
        <w:numPr>
          <w:ilvl w:val="0"/>
          <w:numId w:val="34"/>
        </w:numPr>
        <w:rPr>
          <w:sz w:val="26"/>
          <w:szCs w:val="26"/>
        </w:rPr>
      </w:pPr>
      <w:r>
        <w:rPr>
          <w:sz w:val="26"/>
          <w:szCs w:val="26"/>
        </w:rPr>
        <w:t>Prog. 19L35X</w:t>
      </w:r>
    </w:p>
    <w:p w:rsidR="00692C9B" w:rsidRPr="00CC49C0" w:rsidRDefault="00692C9B" w:rsidP="006609D1">
      <w:pPr>
        <w:pStyle w:val="Akapitzlist"/>
        <w:rPr>
          <w:sz w:val="26"/>
          <w:szCs w:val="26"/>
        </w:rPr>
      </w:pPr>
    </w:p>
    <w:p w:rsidR="00565157" w:rsidRDefault="00565157" w:rsidP="003E35DC">
      <w:pPr>
        <w:pStyle w:val="Akapitzlist"/>
        <w:ind w:left="0"/>
        <w:rPr>
          <w:sz w:val="26"/>
          <w:szCs w:val="26"/>
        </w:rPr>
      </w:pPr>
    </w:p>
    <w:p w:rsidR="006609D1" w:rsidRDefault="006609D1" w:rsidP="00114923">
      <w:pPr>
        <w:pStyle w:val="Akapitzlist"/>
        <w:ind w:left="0"/>
        <w:rPr>
          <w:sz w:val="26"/>
          <w:szCs w:val="26"/>
        </w:rPr>
      </w:pPr>
      <w:r>
        <w:rPr>
          <w:sz w:val="26"/>
          <w:szCs w:val="26"/>
        </w:rPr>
        <w:t>W programie rozbudowano opcję konfiguracyjną pozwalającą na zdefiniowanie działania opcji  w terminarzu „Popraw terminarza po zmianie stopy procentowej”</w:t>
      </w:r>
    </w:p>
    <w:p w:rsidR="006609D1" w:rsidRDefault="006609D1" w:rsidP="00114923">
      <w:pPr>
        <w:pStyle w:val="Akapitzlist"/>
        <w:ind w:left="0"/>
        <w:rPr>
          <w:sz w:val="26"/>
          <w:szCs w:val="26"/>
        </w:rPr>
      </w:pPr>
    </w:p>
    <w:p w:rsidR="006609D1" w:rsidRDefault="006609D1" w:rsidP="00114923">
      <w:pPr>
        <w:pStyle w:val="Akapitzlist"/>
        <w:ind w:left="0"/>
        <w:rPr>
          <w:sz w:val="26"/>
          <w:szCs w:val="26"/>
        </w:rPr>
      </w:pPr>
      <w:r>
        <w:rPr>
          <w:noProof/>
          <w:sz w:val="26"/>
          <w:szCs w:val="26"/>
          <w:lang w:eastAsia="pl-PL"/>
        </w:rPr>
        <w:drawing>
          <wp:inline distT="0" distB="0" distL="0" distR="0">
            <wp:extent cx="5760720" cy="164592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inline>
        </w:drawing>
      </w:r>
    </w:p>
    <w:p w:rsidR="006609D1" w:rsidRDefault="006609D1" w:rsidP="00114923">
      <w:pPr>
        <w:pStyle w:val="Akapitzlist"/>
        <w:ind w:left="0"/>
        <w:rPr>
          <w:sz w:val="26"/>
          <w:szCs w:val="26"/>
        </w:rPr>
      </w:pPr>
    </w:p>
    <w:p w:rsidR="006609D1" w:rsidRDefault="006609D1" w:rsidP="00114923">
      <w:pPr>
        <w:pStyle w:val="Akapitzlist"/>
        <w:ind w:left="0"/>
        <w:rPr>
          <w:sz w:val="26"/>
          <w:szCs w:val="26"/>
        </w:rPr>
      </w:pPr>
      <w:r>
        <w:rPr>
          <w:sz w:val="26"/>
          <w:szCs w:val="26"/>
        </w:rPr>
        <w:t>Ustawienie parametrów w konfiguracji daje możliwość określenia jak system ma wyznaczyć nowe raty annuitetowe. Dostępne są trzy możliwości</w:t>
      </w:r>
    </w:p>
    <w:p w:rsidR="006609D1" w:rsidRPr="006609D1" w:rsidRDefault="006609D1" w:rsidP="006609D1">
      <w:pPr>
        <w:pStyle w:val="Akapitzlist"/>
        <w:numPr>
          <w:ilvl w:val="0"/>
          <w:numId w:val="34"/>
        </w:numPr>
        <w:rPr>
          <w:sz w:val="26"/>
          <w:szCs w:val="26"/>
        </w:rPr>
      </w:pPr>
      <w:r w:rsidRPr="006609D1">
        <w:rPr>
          <w:sz w:val="26"/>
          <w:szCs w:val="26"/>
        </w:rPr>
        <w:t>Pozostaw</w:t>
      </w:r>
      <w:r>
        <w:rPr>
          <w:sz w:val="26"/>
          <w:szCs w:val="26"/>
        </w:rPr>
        <w:t>ić na dotychczasowym poziomie</w:t>
      </w:r>
    </w:p>
    <w:p w:rsidR="006609D1" w:rsidRPr="006609D1" w:rsidRDefault="006609D1" w:rsidP="006609D1">
      <w:pPr>
        <w:pStyle w:val="Akapitzlist"/>
        <w:numPr>
          <w:ilvl w:val="0"/>
          <w:numId w:val="34"/>
        </w:numPr>
        <w:rPr>
          <w:sz w:val="26"/>
          <w:szCs w:val="26"/>
        </w:rPr>
      </w:pPr>
      <w:r>
        <w:rPr>
          <w:sz w:val="26"/>
          <w:szCs w:val="26"/>
        </w:rPr>
        <w:t>Wyznaczyć nowe równe raty</w:t>
      </w:r>
    </w:p>
    <w:p w:rsidR="006609D1" w:rsidRDefault="006609D1" w:rsidP="006609D1">
      <w:pPr>
        <w:pStyle w:val="Akapitzlist"/>
        <w:numPr>
          <w:ilvl w:val="0"/>
          <w:numId w:val="34"/>
        </w:numPr>
        <w:rPr>
          <w:b/>
          <w:sz w:val="26"/>
          <w:szCs w:val="26"/>
        </w:rPr>
      </w:pPr>
      <w:r w:rsidRPr="006609D1">
        <w:rPr>
          <w:b/>
          <w:sz w:val="26"/>
          <w:szCs w:val="26"/>
        </w:rPr>
        <w:t>Nowa rata nie większa od poprzedniej</w:t>
      </w:r>
    </w:p>
    <w:p w:rsidR="006609D1" w:rsidRDefault="006609D1" w:rsidP="006609D1">
      <w:pPr>
        <w:pStyle w:val="Akapitzlist"/>
        <w:rPr>
          <w:b/>
          <w:sz w:val="26"/>
          <w:szCs w:val="26"/>
        </w:rPr>
      </w:pPr>
    </w:p>
    <w:p w:rsidR="006609D1" w:rsidRPr="006609D1" w:rsidRDefault="006609D1" w:rsidP="006609D1">
      <w:pPr>
        <w:pStyle w:val="Akapitzlist"/>
        <w:rPr>
          <w:sz w:val="26"/>
          <w:szCs w:val="26"/>
        </w:rPr>
      </w:pPr>
      <w:r w:rsidRPr="006609D1">
        <w:rPr>
          <w:sz w:val="26"/>
          <w:szCs w:val="26"/>
        </w:rPr>
        <w:lastRenderedPageBreak/>
        <w:t>Domyślnym ustawieniem jest „Nowa rata nie większa od poprzedniej”</w:t>
      </w:r>
      <w:r>
        <w:rPr>
          <w:sz w:val="26"/>
          <w:szCs w:val="26"/>
        </w:rPr>
        <w:t>. Informacja o wartości raty poprzedniej jest pobierana z danych umowy parametr „Rata uśredniona”</w:t>
      </w:r>
    </w:p>
    <w:p w:rsidR="006609D1" w:rsidRPr="006609D1" w:rsidRDefault="006609D1" w:rsidP="006609D1">
      <w:pPr>
        <w:rPr>
          <w:b/>
          <w:sz w:val="26"/>
          <w:szCs w:val="26"/>
        </w:rPr>
      </w:pPr>
    </w:p>
    <w:p w:rsidR="006609D1" w:rsidRDefault="006609D1" w:rsidP="00114923">
      <w:pPr>
        <w:pStyle w:val="Akapitzlist"/>
        <w:ind w:left="0"/>
        <w:rPr>
          <w:sz w:val="26"/>
          <w:szCs w:val="26"/>
        </w:rPr>
      </w:pPr>
      <w:r>
        <w:rPr>
          <w:noProof/>
          <w:sz w:val="26"/>
          <w:szCs w:val="26"/>
          <w:lang w:eastAsia="pl-PL"/>
        </w:rPr>
        <w:drawing>
          <wp:inline distT="0" distB="0" distL="0" distR="0">
            <wp:extent cx="5762625" cy="2457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457450"/>
                    </a:xfrm>
                    <a:prstGeom prst="rect">
                      <a:avLst/>
                    </a:prstGeom>
                    <a:noFill/>
                    <a:ln>
                      <a:noFill/>
                    </a:ln>
                  </pic:spPr>
                </pic:pic>
              </a:graphicData>
            </a:graphic>
          </wp:inline>
        </w:drawing>
      </w:r>
    </w:p>
    <w:p w:rsidR="00D35E44" w:rsidRDefault="00D35E44" w:rsidP="00114923">
      <w:pPr>
        <w:pStyle w:val="Akapitzlist"/>
        <w:ind w:left="0"/>
        <w:rPr>
          <w:sz w:val="26"/>
          <w:szCs w:val="26"/>
        </w:rPr>
      </w:pPr>
    </w:p>
    <w:p w:rsidR="00D35E44" w:rsidRDefault="00D35E44" w:rsidP="00D35E44">
      <w:pPr>
        <w:pStyle w:val="Akapitzlist"/>
        <w:numPr>
          <w:ilvl w:val="0"/>
          <w:numId w:val="34"/>
        </w:numPr>
        <w:rPr>
          <w:sz w:val="26"/>
          <w:szCs w:val="26"/>
        </w:rPr>
      </w:pPr>
      <w:bookmarkStart w:id="0" w:name="_GoBack"/>
      <w:bookmarkEnd w:id="0"/>
      <w:r>
        <w:rPr>
          <w:sz w:val="26"/>
          <w:szCs w:val="26"/>
        </w:rPr>
        <w:t>Prog. 19L36</w:t>
      </w:r>
      <w:r>
        <w:rPr>
          <w:sz w:val="26"/>
          <w:szCs w:val="26"/>
        </w:rPr>
        <w:t>X</w:t>
      </w:r>
    </w:p>
    <w:p w:rsidR="00D35E44" w:rsidRDefault="00D35E44" w:rsidP="00D35E44">
      <w:pPr>
        <w:pStyle w:val="Akapitzlist"/>
        <w:rPr>
          <w:sz w:val="26"/>
          <w:szCs w:val="26"/>
        </w:rPr>
      </w:pPr>
    </w:p>
    <w:p w:rsidR="00D35E44" w:rsidRDefault="00D35E44" w:rsidP="00D35E44">
      <w:pPr>
        <w:pStyle w:val="Akapitzlist"/>
      </w:pPr>
      <w:r>
        <w:t>Realizację prawa dostępu osobie, której dane dotyczą (Artykuł 15. punkt 3 RODO) poprzez generowanie raportu o jej danych osobowych przetwarzanych przez program Pbaza,</w:t>
      </w:r>
    </w:p>
    <w:p w:rsidR="00D35E44" w:rsidRDefault="00D35E44" w:rsidP="00D35E44">
      <w:pPr>
        <w:pStyle w:val="Akapitzlist"/>
      </w:pPr>
    </w:p>
    <w:p w:rsidR="00D35E44" w:rsidRDefault="00D35E44" w:rsidP="00D35E44">
      <w:pPr>
        <w:pStyle w:val="Akapitzlist"/>
        <w:rPr>
          <w:sz w:val="26"/>
          <w:szCs w:val="26"/>
        </w:rPr>
      </w:pPr>
      <w:r>
        <w:t>Opcja „Klient występuje w…” pozwala na sprawdzenie i wydrukowanie raport gdzie dane osobowe są wykorzystywane.</w:t>
      </w:r>
    </w:p>
    <w:p w:rsidR="00D35E44" w:rsidRDefault="00D35E44" w:rsidP="00114923">
      <w:pPr>
        <w:pStyle w:val="Akapitzlist"/>
        <w:ind w:left="0"/>
        <w:rPr>
          <w:sz w:val="26"/>
          <w:szCs w:val="26"/>
        </w:rPr>
      </w:pPr>
    </w:p>
    <w:p w:rsidR="00D35E44" w:rsidRDefault="00D35E44" w:rsidP="00114923">
      <w:pPr>
        <w:pStyle w:val="Akapitzlist"/>
        <w:ind w:left="0"/>
        <w:rPr>
          <w:sz w:val="26"/>
          <w:szCs w:val="26"/>
        </w:rPr>
      </w:pPr>
      <w:r>
        <w:rPr>
          <w:noProof/>
          <w:sz w:val="26"/>
          <w:szCs w:val="26"/>
          <w:lang w:eastAsia="pl-PL"/>
        </w:rPr>
        <w:drawing>
          <wp:inline distT="0" distB="0" distL="0" distR="0">
            <wp:extent cx="5753100" cy="15716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BD7E42" w:rsidRDefault="00BD7E42" w:rsidP="00114923">
      <w:pPr>
        <w:pStyle w:val="Akapitzlist"/>
        <w:ind w:left="0"/>
        <w:rPr>
          <w:sz w:val="26"/>
          <w:szCs w:val="26"/>
        </w:rPr>
      </w:pPr>
    </w:p>
    <w:p w:rsidR="00BD7E42" w:rsidRDefault="00BD7E42" w:rsidP="00114923">
      <w:pPr>
        <w:pStyle w:val="Akapitzlist"/>
        <w:ind w:left="0"/>
        <w:rPr>
          <w:sz w:val="26"/>
          <w:szCs w:val="26"/>
        </w:rPr>
      </w:pPr>
      <w:r>
        <w:rPr>
          <w:sz w:val="26"/>
          <w:szCs w:val="26"/>
        </w:rPr>
        <w:t xml:space="preserve">UWAGA </w:t>
      </w:r>
    </w:p>
    <w:p w:rsidR="00BD7E42" w:rsidRDefault="00BD7E42" w:rsidP="00BD7E42">
      <w:pPr>
        <w:ind w:firstLine="708"/>
      </w:pPr>
      <w:r>
        <w:t xml:space="preserve">W przypadku użycia nowego szablonu do wysyłki SMS zawierającego znaczniki należy zawsze wysłać SMS testowego  do minimum 4 klientów wysyłanych w jednej wysyłce  w celu sprawdzenia poprawności działania szablonu. </w:t>
      </w:r>
    </w:p>
    <w:p w:rsidR="00BD7E42" w:rsidRPr="00AF1339" w:rsidRDefault="00BD7E42" w:rsidP="00114923">
      <w:pPr>
        <w:pStyle w:val="Akapitzlist"/>
        <w:ind w:left="0"/>
        <w:rPr>
          <w:sz w:val="26"/>
          <w:szCs w:val="26"/>
        </w:rPr>
      </w:pPr>
    </w:p>
    <w:p w:rsidR="00A462B0" w:rsidRPr="00AF1339" w:rsidRDefault="00A462B0">
      <w:pPr>
        <w:pStyle w:val="Akapitzlist"/>
        <w:ind w:left="0"/>
        <w:rPr>
          <w:sz w:val="26"/>
          <w:szCs w:val="26"/>
        </w:rPr>
      </w:pPr>
    </w:p>
    <w:sectPr w:rsidR="00A462B0" w:rsidRPr="00AF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DF" w:rsidRDefault="00EE1BDF" w:rsidP="00424FC7">
      <w:pPr>
        <w:spacing w:after="0" w:line="240" w:lineRule="auto"/>
      </w:pPr>
      <w:r>
        <w:separator/>
      </w:r>
    </w:p>
  </w:endnote>
  <w:endnote w:type="continuationSeparator" w:id="0">
    <w:p w:rsidR="00EE1BDF" w:rsidRDefault="00EE1BDF" w:rsidP="0042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DF" w:rsidRDefault="00EE1BDF" w:rsidP="00424FC7">
      <w:pPr>
        <w:spacing w:after="0" w:line="240" w:lineRule="auto"/>
      </w:pPr>
      <w:r>
        <w:separator/>
      </w:r>
    </w:p>
  </w:footnote>
  <w:footnote w:type="continuationSeparator" w:id="0">
    <w:p w:rsidR="00EE1BDF" w:rsidRDefault="00EE1BDF" w:rsidP="00424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C64"/>
    <w:multiLevelType w:val="hybridMultilevel"/>
    <w:tmpl w:val="126E8AA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10664F2A"/>
    <w:multiLevelType w:val="hybridMultilevel"/>
    <w:tmpl w:val="09C6611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11CA1680"/>
    <w:multiLevelType w:val="hybridMultilevel"/>
    <w:tmpl w:val="C6CAD8B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 w15:restartNumberingAfterBreak="0">
    <w:nsid w:val="122B2C18"/>
    <w:multiLevelType w:val="hybridMultilevel"/>
    <w:tmpl w:val="D2A0015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77D27"/>
    <w:multiLevelType w:val="hybridMultilevel"/>
    <w:tmpl w:val="2FF2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6E70B5"/>
    <w:multiLevelType w:val="hybridMultilevel"/>
    <w:tmpl w:val="1DE2CF8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1C6B6573"/>
    <w:multiLevelType w:val="hybridMultilevel"/>
    <w:tmpl w:val="847624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ED169B2"/>
    <w:multiLevelType w:val="hybridMultilevel"/>
    <w:tmpl w:val="2CCE65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02B39A9"/>
    <w:multiLevelType w:val="hybridMultilevel"/>
    <w:tmpl w:val="6F9C2D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13B1AD9"/>
    <w:multiLevelType w:val="hybridMultilevel"/>
    <w:tmpl w:val="0A861D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8288B"/>
    <w:multiLevelType w:val="hybridMultilevel"/>
    <w:tmpl w:val="97ECB05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4C14277"/>
    <w:multiLevelType w:val="hybridMultilevel"/>
    <w:tmpl w:val="3C8649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6E7B66"/>
    <w:multiLevelType w:val="hybridMultilevel"/>
    <w:tmpl w:val="1BCE3306"/>
    <w:lvl w:ilvl="0" w:tplc="DD7ECB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7CD2ACB"/>
    <w:multiLevelType w:val="hybridMultilevel"/>
    <w:tmpl w:val="BCA22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4A61A9"/>
    <w:multiLevelType w:val="hybridMultilevel"/>
    <w:tmpl w:val="CA78FE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9DE5AD2"/>
    <w:multiLevelType w:val="hybridMultilevel"/>
    <w:tmpl w:val="0F06A5B8"/>
    <w:lvl w:ilvl="0" w:tplc="0415000F">
      <w:start w:val="1"/>
      <w:numFmt w:val="decimal"/>
      <w:lvlText w:val="%1."/>
      <w:lvlJc w:val="left"/>
      <w:pPr>
        <w:ind w:left="360"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0CD6E2A"/>
    <w:multiLevelType w:val="hybridMultilevel"/>
    <w:tmpl w:val="20EEBE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41EFD"/>
    <w:multiLevelType w:val="hybridMultilevel"/>
    <w:tmpl w:val="FC42359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358E3884"/>
    <w:multiLevelType w:val="hybridMultilevel"/>
    <w:tmpl w:val="BA284A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9884735"/>
    <w:multiLevelType w:val="hybridMultilevel"/>
    <w:tmpl w:val="EDFED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DC31AD6"/>
    <w:multiLevelType w:val="hybridMultilevel"/>
    <w:tmpl w:val="722427B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1" w15:restartNumberingAfterBreak="0">
    <w:nsid w:val="44941347"/>
    <w:multiLevelType w:val="hybridMultilevel"/>
    <w:tmpl w:val="3F364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C0962"/>
    <w:multiLevelType w:val="hybridMultilevel"/>
    <w:tmpl w:val="3FB0BD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EEC0B81"/>
    <w:multiLevelType w:val="hybridMultilevel"/>
    <w:tmpl w:val="1E54079E"/>
    <w:lvl w:ilvl="0" w:tplc="4DE01F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FC21359"/>
    <w:multiLevelType w:val="hybridMultilevel"/>
    <w:tmpl w:val="03F2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E3C82"/>
    <w:multiLevelType w:val="hybridMultilevel"/>
    <w:tmpl w:val="45C28B1C"/>
    <w:lvl w:ilvl="0" w:tplc="AA5AC5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FF21B5"/>
    <w:multiLevelType w:val="hybridMultilevel"/>
    <w:tmpl w:val="580C5A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48C43E9"/>
    <w:multiLevelType w:val="hybridMultilevel"/>
    <w:tmpl w:val="FB9AE6D6"/>
    <w:lvl w:ilvl="0" w:tplc="04082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D2073"/>
    <w:multiLevelType w:val="hybridMultilevel"/>
    <w:tmpl w:val="B4967E24"/>
    <w:lvl w:ilvl="0" w:tplc="03C282C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5FE64C2D"/>
    <w:multiLevelType w:val="hybridMultilevel"/>
    <w:tmpl w:val="800CAE7E"/>
    <w:lvl w:ilvl="0" w:tplc="9552F2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9A52263"/>
    <w:multiLevelType w:val="hybridMultilevel"/>
    <w:tmpl w:val="DF8EEF4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6BCB20FB"/>
    <w:multiLevelType w:val="hybridMultilevel"/>
    <w:tmpl w:val="D3C82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BD87EEE"/>
    <w:multiLevelType w:val="hybridMultilevel"/>
    <w:tmpl w:val="A6301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C2C1208"/>
    <w:multiLevelType w:val="hybridMultilevel"/>
    <w:tmpl w:val="C2EEB05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4" w15:restartNumberingAfterBreak="0">
    <w:nsid w:val="71D833BC"/>
    <w:multiLevelType w:val="hybridMultilevel"/>
    <w:tmpl w:val="C29440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A7396F"/>
    <w:multiLevelType w:val="hybridMultilevel"/>
    <w:tmpl w:val="11EC05C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76F02F50"/>
    <w:multiLevelType w:val="hybridMultilevel"/>
    <w:tmpl w:val="A8B26664"/>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num w:numId="1">
    <w:abstractNumId w:val="29"/>
  </w:num>
  <w:num w:numId="2">
    <w:abstractNumId w:val="15"/>
  </w:num>
  <w:num w:numId="3">
    <w:abstractNumId w:val="14"/>
  </w:num>
  <w:num w:numId="4">
    <w:abstractNumId w:val="31"/>
  </w:num>
  <w:num w:numId="5">
    <w:abstractNumId w:val="7"/>
  </w:num>
  <w:num w:numId="6">
    <w:abstractNumId w:val="26"/>
  </w:num>
  <w:num w:numId="7">
    <w:abstractNumId w:val="33"/>
  </w:num>
  <w:num w:numId="8">
    <w:abstractNumId w:val="22"/>
  </w:num>
  <w:num w:numId="9">
    <w:abstractNumId w:val="8"/>
  </w:num>
  <w:num w:numId="10">
    <w:abstractNumId w:val="3"/>
  </w:num>
  <w:num w:numId="11">
    <w:abstractNumId w:val="6"/>
  </w:num>
  <w:num w:numId="12">
    <w:abstractNumId w:val="25"/>
  </w:num>
  <w:num w:numId="13">
    <w:abstractNumId w:val="18"/>
  </w:num>
  <w:num w:numId="14">
    <w:abstractNumId w:val="16"/>
  </w:num>
  <w:num w:numId="15">
    <w:abstractNumId w:val="32"/>
  </w:num>
  <w:num w:numId="16">
    <w:abstractNumId w:val="30"/>
  </w:num>
  <w:num w:numId="17">
    <w:abstractNumId w:val="11"/>
  </w:num>
  <w:num w:numId="18">
    <w:abstractNumId w:val="4"/>
  </w:num>
  <w:num w:numId="19">
    <w:abstractNumId w:val="21"/>
  </w:num>
  <w:num w:numId="20">
    <w:abstractNumId w:val="27"/>
  </w:num>
  <w:num w:numId="21">
    <w:abstractNumId w:val="13"/>
  </w:num>
  <w:num w:numId="22">
    <w:abstractNumId w:val="19"/>
  </w:num>
  <w:num w:numId="23">
    <w:abstractNumId w:val="35"/>
  </w:num>
  <w:num w:numId="24">
    <w:abstractNumId w:val="24"/>
  </w:num>
  <w:num w:numId="25">
    <w:abstractNumId w:val="12"/>
  </w:num>
  <w:num w:numId="26">
    <w:abstractNumId w:val="23"/>
  </w:num>
  <w:num w:numId="27">
    <w:abstractNumId w:val="28"/>
  </w:num>
  <w:num w:numId="28">
    <w:abstractNumId w:val="0"/>
  </w:num>
  <w:num w:numId="29">
    <w:abstractNumId w:val="10"/>
  </w:num>
  <w:num w:numId="30">
    <w:abstractNumId w:val="17"/>
  </w:num>
  <w:num w:numId="31">
    <w:abstractNumId w:val="5"/>
  </w:num>
  <w:num w:numId="32">
    <w:abstractNumId w:val="36"/>
  </w:num>
  <w:num w:numId="33">
    <w:abstractNumId w:val="9"/>
  </w:num>
  <w:num w:numId="34">
    <w:abstractNumId w:val="3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BC"/>
    <w:rsid w:val="00010879"/>
    <w:rsid w:val="0001430E"/>
    <w:rsid w:val="0001458C"/>
    <w:rsid w:val="0001484B"/>
    <w:rsid w:val="00014F94"/>
    <w:rsid w:val="00016C90"/>
    <w:rsid w:val="00017F0A"/>
    <w:rsid w:val="00020F00"/>
    <w:rsid w:val="00024D82"/>
    <w:rsid w:val="00025FA7"/>
    <w:rsid w:val="00027C28"/>
    <w:rsid w:val="000326B2"/>
    <w:rsid w:val="0003757C"/>
    <w:rsid w:val="00040A5F"/>
    <w:rsid w:val="00041394"/>
    <w:rsid w:val="00043037"/>
    <w:rsid w:val="0004364A"/>
    <w:rsid w:val="00047437"/>
    <w:rsid w:val="00053D77"/>
    <w:rsid w:val="00055A9C"/>
    <w:rsid w:val="0005674E"/>
    <w:rsid w:val="00057E6C"/>
    <w:rsid w:val="000606AA"/>
    <w:rsid w:val="0006385B"/>
    <w:rsid w:val="00072BD7"/>
    <w:rsid w:val="000755A8"/>
    <w:rsid w:val="00081495"/>
    <w:rsid w:val="00082098"/>
    <w:rsid w:val="0009061A"/>
    <w:rsid w:val="000963D0"/>
    <w:rsid w:val="00097DF5"/>
    <w:rsid w:val="000A71CE"/>
    <w:rsid w:val="000B1CFB"/>
    <w:rsid w:val="000B221A"/>
    <w:rsid w:val="000B3065"/>
    <w:rsid w:val="000C2825"/>
    <w:rsid w:val="000C44B6"/>
    <w:rsid w:val="000C6290"/>
    <w:rsid w:val="000C7860"/>
    <w:rsid w:val="000D2735"/>
    <w:rsid w:val="000D336B"/>
    <w:rsid w:val="000D4EE4"/>
    <w:rsid w:val="000D5854"/>
    <w:rsid w:val="000D7389"/>
    <w:rsid w:val="000E4538"/>
    <w:rsid w:val="000F2C0F"/>
    <w:rsid w:val="001020FF"/>
    <w:rsid w:val="00107AE8"/>
    <w:rsid w:val="00112401"/>
    <w:rsid w:val="001140B7"/>
    <w:rsid w:val="00114923"/>
    <w:rsid w:val="00114E4E"/>
    <w:rsid w:val="00117FEB"/>
    <w:rsid w:val="0012037F"/>
    <w:rsid w:val="001256BB"/>
    <w:rsid w:val="001300CD"/>
    <w:rsid w:val="00134A78"/>
    <w:rsid w:val="00140C79"/>
    <w:rsid w:val="00144160"/>
    <w:rsid w:val="0014575C"/>
    <w:rsid w:val="0015060F"/>
    <w:rsid w:val="00151362"/>
    <w:rsid w:val="0015140F"/>
    <w:rsid w:val="00151C39"/>
    <w:rsid w:val="00160EB9"/>
    <w:rsid w:val="00163900"/>
    <w:rsid w:val="00164311"/>
    <w:rsid w:val="0016486C"/>
    <w:rsid w:val="00165876"/>
    <w:rsid w:val="00172EC7"/>
    <w:rsid w:val="00191C1C"/>
    <w:rsid w:val="001928E9"/>
    <w:rsid w:val="0019451E"/>
    <w:rsid w:val="001A0850"/>
    <w:rsid w:val="001B78B0"/>
    <w:rsid w:val="001C513F"/>
    <w:rsid w:val="001D1A77"/>
    <w:rsid w:val="001D2BF1"/>
    <w:rsid w:val="001D4831"/>
    <w:rsid w:val="001E73A8"/>
    <w:rsid w:val="001E73B7"/>
    <w:rsid w:val="001F1F12"/>
    <w:rsid w:val="001F4FF8"/>
    <w:rsid w:val="00200EC6"/>
    <w:rsid w:val="00203121"/>
    <w:rsid w:val="00206ADF"/>
    <w:rsid w:val="00210622"/>
    <w:rsid w:val="0021158D"/>
    <w:rsid w:val="00220BAF"/>
    <w:rsid w:val="00224D05"/>
    <w:rsid w:val="00237348"/>
    <w:rsid w:val="002454A9"/>
    <w:rsid w:val="00252B94"/>
    <w:rsid w:val="00254718"/>
    <w:rsid w:val="00254A20"/>
    <w:rsid w:val="00256E9C"/>
    <w:rsid w:val="00262A72"/>
    <w:rsid w:val="0026475A"/>
    <w:rsid w:val="002666FC"/>
    <w:rsid w:val="0027327A"/>
    <w:rsid w:val="00274AF3"/>
    <w:rsid w:val="00277BAF"/>
    <w:rsid w:val="00285466"/>
    <w:rsid w:val="00285C7D"/>
    <w:rsid w:val="002913CC"/>
    <w:rsid w:val="00292CCE"/>
    <w:rsid w:val="00294464"/>
    <w:rsid w:val="002A0D4A"/>
    <w:rsid w:val="002A7A96"/>
    <w:rsid w:val="002B36DF"/>
    <w:rsid w:val="002B4451"/>
    <w:rsid w:val="002B5023"/>
    <w:rsid w:val="002B529D"/>
    <w:rsid w:val="002B6AD0"/>
    <w:rsid w:val="002C4C2F"/>
    <w:rsid w:val="002C4CCE"/>
    <w:rsid w:val="002C7159"/>
    <w:rsid w:val="002C7433"/>
    <w:rsid w:val="002D093E"/>
    <w:rsid w:val="002D5B3B"/>
    <w:rsid w:val="002D71E6"/>
    <w:rsid w:val="002E632A"/>
    <w:rsid w:val="002F1611"/>
    <w:rsid w:val="002F259E"/>
    <w:rsid w:val="002F35E0"/>
    <w:rsid w:val="002F4D86"/>
    <w:rsid w:val="002F50E3"/>
    <w:rsid w:val="00313754"/>
    <w:rsid w:val="003210EF"/>
    <w:rsid w:val="00321DF2"/>
    <w:rsid w:val="00322C8C"/>
    <w:rsid w:val="00322E9B"/>
    <w:rsid w:val="0032644A"/>
    <w:rsid w:val="00326A02"/>
    <w:rsid w:val="003311EB"/>
    <w:rsid w:val="0033489B"/>
    <w:rsid w:val="00336F9E"/>
    <w:rsid w:val="003455C5"/>
    <w:rsid w:val="0034638B"/>
    <w:rsid w:val="003470C1"/>
    <w:rsid w:val="00351DC5"/>
    <w:rsid w:val="00352CD0"/>
    <w:rsid w:val="00353CB7"/>
    <w:rsid w:val="00353F8E"/>
    <w:rsid w:val="00354DB9"/>
    <w:rsid w:val="0037643D"/>
    <w:rsid w:val="00386DC7"/>
    <w:rsid w:val="00391990"/>
    <w:rsid w:val="00393099"/>
    <w:rsid w:val="00393505"/>
    <w:rsid w:val="003A0837"/>
    <w:rsid w:val="003A1D70"/>
    <w:rsid w:val="003B04FF"/>
    <w:rsid w:val="003B12AC"/>
    <w:rsid w:val="003B733B"/>
    <w:rsid w:val="003C3809"/>
    <w:rsid w:val="003C545C"/>
    <w:rsid w:val="003D3F7D"/>
    <w:rsid w:val="003D415C"/>
    <w:rsid w:val="003D47D8"/>
    <w:rsid w:val="003E35DC"/>
    <w:rsid w:val="003F1F0F"/>
    <w:rsid w:val="003F43BC"/>
    <w:rsid w:val="003F5FBB"/>
    <w:rsid w:val="00401DF1"/>
    <w:rsid w:val="004029A3"/>
    <w:rsid w:val="004041F3"/>
    <w:rsid w:val="00404B39"/>
    <w:rsid w:val="00404BB6"/>
    <w:rsid w:val="0041191A"/>
    <w:rsid w:val="004125A0"/>
    <w:rsid w:val="00416896"/>
    <w:rsid w:val="004202E8"/>
    <w:rsid w:val="00424FC7"/>
    <w:rsid w:val="004273C8"/>
    <w:rsid w:val="00427731"/>
    <w:rsid w:val="00433B39"/>
    <w:rsid w:val="00433CA9"/>
    <w:rsid w:val="00434746"/>
    <w:rsid w:val="004401F4"/>
    <w:rsid w:val="0044235D"/>
    <w:rsid w:val="00442A30"/>
    <w:rsid w:val="00442A46"/>
    <w:rsid w:val="004467D4"/>
    <w:rsid w:val="004467FB"/>
    <w:rsid w:val="00453C40"/>
    <w:rsid w:val="0045723D"/>
    <w:rsid w:val="0046021E"/>
    <w:rsid w:val="00460C4E"/>
    <w:rsid w:val="00463E80"/>
    <w:rsid w:val="00472D4D"/>
    <w:rsid w:val="0047354D"/>
    <w:rsid w:val="00474262"/>
    <w:rsid w:val="004778D0"/>
    <w:rsid w:val="004800B0"/>
    <w:rsid w:val="00482931"/>
    <w:rsid w:val="004853DD"/>
    <w:rsid w:val="00492CF0"/>
    <w:rsid w:val="00495EE7"/>
    <w:rsid w:val="004B26CB"/>
    <w:rsid w:val="004C0944"/>
    <w:rsid w:val="004C3134"/>
    <w:rsid w:val="004D1C15"/>
    <w:rsid w:val="004D614D"/>
    <w:rsid w:val="004E3DEB"/>
    <w:rsid w:val="004E40CE"/>
    <w:rsid w:val="004E5238"/>
    <w:rsid w:val="004F0B24"/>
    <w:rsid w:val="004F7B2B"/>
    <w:rsid w:val="00500633"/>
    <w:rsid w:val="00502BA3"/>
    <w:rsid w:val="005038BD"/>
    <w:rsid w:val="005048BB"/>
    <w:rsid w:val="00504E1B"/>
    <w:rsid w:val="00505C84"/>
    <w:rsid w:val="00505CF5"/>
    <w:rsid w:val="00505D7D"/>
    <w:rsid w:val="00506865"/>
    <w:rsid w:val="005122FF"/>
    <w:rsid w:val="005224D9"/>
    <w:rsid w:val="0052383D"/>
    <w:rsid w:val="005266EF"/>
    <w:rsid w:val="00531161"/>
    <w:rsid w:val="0053362B"/>
    <w:rsid w:val="0053598C"/>
    <w:rsid w:val="00540169"/>
    <w:rsid w:val="00552FCA"/>
    <w:rsid w:val="00562AB4"/>
    <w:rsid w:val="00562B6F"/>
    <w:rsid w:val="00562EBA"/>
    <w:rsid w:val="00565157"/>
    <w:rsid w:val="00573626"/>
    <w:rsid w:val="00576434"/>
    <w:rsid w:val="00580F54"/>
    <w:rsid w:val="005858DA"/>
    <w:rsid w:val="00587F9E"/>
    <w:rsid w:val="00593AF9"/>
    <w:rsid w:val="00594256"/>
    <w:rsid w:val="00596E90"/>
    <w:rsid w:val="005A07F2"/>
    <w:rsid w:val="005A1A86"/>
    <w:rsid w:val="005A422A"/>
    <w:rsid w:val="005A7590"/>
    <w:rsid w:val="005B1E62"/>
    <w:rsid w:val="005B53B2"/>
    <w:rsid w:val="005B6344"/>
    <w:rsid w:val="005C2FE5"/>
    <w:rsid w:val="005C4897"/>
    <w:rsid w:val="005C4F4E"/>
    <w:rsid w:val="005C5582"/>
    <w:rsid w:val="005D0B48"/>
    <w:rsid w:val="005D3010"/>
    <w:rsid w:val="005E2C1E"/>
    <w:rsid w:val="005E4A41"/>
    <w:rsid w:val="005F1485"/>
    <w:rsid w:val="005F3660"/>
    <w:rsid w:val="005F50A4"/>
    <w:rsid w:val="006108A7"/>
    <w:rsid w:val="006251B5"/>
    <w:rsid w:val="0063173C"/>
    <w:rsid w:val="00637F90"/>
    <w:rsid w:val="00640C9C"/>
    <w:rsid w:val="00652D28"/>
    <w:rsid w:val="00654D93"/>
    <w:rsid w:val="00655973"/>
    <w:rsid w:val="00656BCE"/>
    <w:rsid w:val="00660529"/>
    <w:rsid w:val="006609D1"/>
    <w:rsid w:val="00660FAB"/>
    <w:rsid w:val="0066436B"/>
    <w:rsid w:val="00664755"/>
    <w:rsid w:val="00667CF3"/>
    <w:rsid w:val="006773EF"/>
    <w:rsid w:val="00677C64"/>
    <w:rsid w:val="00681278"/>
    <w:rsid w:val="0068676F"/>
    <w:rsid w:val="00692C9B"/>
    <w:rsid w:val="00695021"/>
    <w:rsid w:val="006A27E1"/>
    <w:rsid w:val="006A5475"/>
    <w:rsid w:val="006B3DF0"/>
    <w:rsid w:val="006B4074"/>
    <w:rsid w:val="006C3388"/>
    <w:rsid w:val="006D0AC7"/>
    <w:rsid w:val="006D2F20"/>
    <w:rsid w:val="006D700F"/>
    <w:rsid w:val="006D77EF"/>
    <w:rsid w:val="006E4F24"/>
    <w:rsid w:val="006F0533"/>
    <w:rsid w:val="006F0E72"/>
    <w:rsid w:val="006F15C1"/>
    <w:rsid w:val="006F16A0"/>
    <w:rsid w:val="006F1F1E"/>
    <w:rsid w:val="006F3E25"/>
    <w:rsid w:val="006F4E97"/>
    <w:rsid w:val="006F7AAC"/>
    <w:rsid w:val="007033F3"/>
    <w:rsid w:val="00705D6B"/>
    <w:rsid w:val="00707138"/>
    <w:rsid w:val="0070743C"/>
    <w:rsid w:val="00712051"/>
    <w:rsid w:val="0071305D"/>
    <w:rsid w:val="007172D2"/>
    <w:rsid w:val="00732331"/>
    <w:rsid w:val="007332D0"/>
    <w:rsid w:val="00734B56"/>
    <w:rsid w:val="0074129B"/>
    <w:rsid w:val="0074192A"/>
    <w:rsid w:val="007438EE"/>
    <w:rsid w:val="007452F4"/>
    <w:rsid w:val="007458D1"/>
    <w:rsid w:val="00746C4E"/>
    <w:rsid w:val="00750525"/>
    <w:rsid w:val="0075128F"/>
    <w:rsid w:val="00752031"/>
    <w:rsid w:val="00754292"/>
    <w:rsid w:val="00756379"/>
    <w:rsid w:val="00770BDF"/>
    <w:rsid w:val="007749A5"/>
    <w:rsid w:val="007753CB"/>
    <w:rsid w:val="00776EF6"/>
    <w:rsid w:val="007776C6"/>
    <w:rsid w:val="00781CA3"/>
    <w:rsid w:val="00781CC4"/>
    <w:rsid w:val="00786EB7"/>
    <w:rsid w:val="00787BC8"/>
    <w:rsid w:val="00796870"/>
    <w:rsid w:val="007A1445"/>
    <w:rsid w:val="007A2ABC"/>
    <w:rsid w:val="007A52AA"/>
    <w:rsid w:val="007B4047"/>
    <w:rsid w:val="007B74A7"/>
    <w:rsid w:val="007C0637"/>
    <w:rsid w:val="007C19EF"/>
    <w:rsid w:val="007C3EA2"/>
    <w:rsid w:val="007C5B85"/>
    <w:rsid w:val="007C6C19"/>
    <w:rsid w:val="007E3F8F"/>
    <w:rsid w:val="007F7B7F"/>
    <w:rsid w:val="00801A1F"/>
    <w:rsid w:val="0080262F"/>
    <w:rsid w:val="00810AAC"/>
    <w:rsid w:val="00811134"/>
    <w:rsid w:val="008130FC"/>
    <w:rsid w:val="008141FC"/>
    <w:rsid w:val="00814277"/>
    <w:rsid w:val="00815425"/>
    <w:rsid w:val="00816D40"/>
    <w:rsid w:val="00817270"/>
    <w:rsid w:val="00817C92"/>
    <w:rsid w:val="00817F7E"/>
    <w:rsid w:val="008204AA"/>
    <w:rsid w:val="00822109"/>
    <w:rsid w:val="008232F2"/>
    <w:rsid w:val="00846618"/>
    <w:rsid w:val="0085011A"/>
    <w:rsid w:val="00854F04"/>
    <w:rsid w:val="00855079"/>
    <w:rsid w:val="00860CA5"/>
    <w:rsid w:val="00864853"/>
    <w:rsid w:val="00864F9B"/>
    <w:rsid w:val="00867386"/>
    <w:rsid w:val="008723A4"/>
    <w:rsid w:val="0087371D"/>
    <w:rsid w:val="00874F30"/>
    <w:rsid w:val="00876DD1"/>
    <w:rsid w:val="00877AAF"/>
    <w:rsid w:val="00877B36"/>
    <w:rsid w:val="00880729"/>
    <w:rsid w:val="00881C0D"/>
    <w:rsid w:val="0088295D"/>
    <w:rsid w:val="0089136C"/>
    <w:rsid w:val="00891885"/>
    <w:rsid w:val="00891B02"/>
    <w:rsid w:val="00892579"/>
    <w:rsid w:val="008B1608"/>
    <w:rsid w:val="008B1A57"/>
    <w:rsid w:val="008B2C81"/>
    <w:rsid w:val="008B42C3"/>
    <w:rsid w:val="008C4AD2"/>
    <w:rsid w:val="008C5727"/>
    <w:rsid w:val="008C63B7"/>
    <w:rsid w:val="008D0524"/>
    <w:rsid w:val="008D1FB0"/>
    <w:rsid w:val="008D23AC"/>
    <w:rsid w:val="008D2F2D"/>
    <w:rsid w:val="008D4498"/>
    <w:rsid w:val="008E0A93"/>
    <w:rsid w:val="008F16AF"/>
    <w:rsid w:val="008F72C0"/>
    <w:rsid w:val="00902CBB"/>
    <w:rsid w:val="009031A0"/>
    <w:rsid w:val="00904986"/>
    <w:rsid w:val="00907770"/>
    <w:rsid w:val="00915E4E"/>
    <w:rsid w:val="009161F9"/>
    <w:rsid w:val="0092036B"/>
    <w:rsid w:val="00926415"/>
    <w:rsid w:val="0092684F"/>
    <w:rsid w:val="009360A5"/>
    <w:rsid w:val="009375C8"/>
    <w:rsid w:val="00943C78"/>
    <w:rsid w:val="00944C29"/>
    <w:rsid w:val="0095392E"/>
    <w:rsid w:val="009544AB"/>
    <w:rsid w:val="00960A51"/>
    <w:rsid w:val="00972DDA"/>
    <w:rsid w:val="00973C55"/>
    <w:rsid w:val="00980B2A"/>
    <w:rsid w:val="00986DF9"/>
    <w:rsid w:val="00991EEB"/>
    <w:rsid w:val="00992724"/>
    <w:rsid w:val="00993F8C"/>
    <w:rsid w:val="00994C1D"/>
    <w:rsid w:val="009A56AD"/>
    <w:rsid w:val="009A5C80"/>
    <w:rsid w:val="009A7D40"/>
    <w:rsid w:val="009A7E69"/>
    <w:rsid w:val="009B11CE"/>
    <w:rsid w:val="009B57F5"/>
    <w:rsid w:val="009B7F0A"/>
    <w:rsid w:val="009D1788"/>
    <w:rsid w:val="009D4031"/>
    <w:rsid w:val="009D4186"/>
    <w:rsid w:val="009D4623"/>
    <w:rsid w:val="009D6C14"/>
    <w:rsid w:val="00A05E6E"/>
    <w:rsid w:val="00A0672E"/>
    <w:rsid w:val="00A1232B"/>
    <w:rsid w:val="00A15524"/>
    <w:rsid w:val="00A2105C"/>
    <w:rsid w:val="00A22640"/>
    <w:rsid w:val="00A24B33"/>
    <w:rsid w:val="00A365DE"/>
    <w:rsid w:val="00A4553B"/>
    <w:rsid w:val="00A462B0"/>
    <w:rsid w:val="00A5381F"/>
    <w:rsid w:val="00A56ABC"/>
    <w:rsid w:val="00A60776"/>
    <w:rsid w:val="00A60B45"/>
    <w:rsid w:val="00A6291B"/>
    <w:rsid w:val="00A6609B"/>
    <w:rsid w:val="00A7022B"/>
    <w:rsid w:val="00A71C71"/>
    <w:rsid w:val="00A72A25"/>
    <w:rsid w:val="00A72DDF"/>
    <w:rsid w:val="00A7569D"/>
    <w:rsid w:val="00A8600F"/>
    <w:rsid w:val="00A87615"/>
    <w:rsid w:val="00A92AF9"/>
    <w:rsid w:val="00A94FD3"/>
    <w:rsid w:val="00AA11D6"/>
    <w:rsid w:val="00AA1BBE"/>
    <w:rsid w:val="00AA332A"/>
    <w:rsid w:val="00AA524B"/>
    <w:rsid w:val="00AA66D8"/>
    <w:rsid w:val="00AB0CB5"/>
    <w:rsid w:val="00AB154C"/>
    <w:rsid w:val="00AB5CFE"/>
    <w:rsid w:val="00AC6022"/>
    <w:rsid w:val="00AC674F"/>
    <w:rsid w:val="00AC68C0"/>
    <w:rsid w:val="00AD6A5E"/>
    <w:rsid w:val="00AE6851"/>
    <w:rsid w:val="00AE734F"/>
    <w:rsid w:val="00AE75D7"/>
    <w:rsid w:val="00AF0496"/>
    <w:rsid w:val="00AF1339"/>
    <w:rsid w:val="00AF2C95"/>
    <w:rsid w:val="00AF7A9B"/>
    <w:rsid w:val="00B01D03"/>
    <w:rsid w:val="00B05C9F"/>
    <w:rsid w:val="00B0707A"/>
    <w:rsid w:val="00B12D19"/>
    <w:rsid w:val="00B12E35"/>
    <w:rsid w:val="00B13EA2"/>
    <w:rsid w:val="00B217EB"/>
    <w:rsid w:val="00B23DEA"/>
    <w:rsid w:val="00B24D4E"/>
    <w:rsid w:val="00B25D6A"/>
    <w:rsid w:val="00B26B10"/>
    <w:rsid w:val="00B438C9"/>
    <w:rsid w:val="00B43F25"/>
    <w:rsid w:val="00B46F94"/>
    <w:rsid w:val="00B501C3"/>
    <w:rsid w:val="00B52A5B"/>
    <w:rsid w:val="00B5429B"/>
    <w:rsid w:val="00B629B9"/>
    <w:rsid w:val="00B630AA"/>
    <w:rsid w:val="00B65F6A"/>
    <w:rsid w:val="00B6713D"/>
    <w:rsid w:val="00B76BEE"/>
    <w:rsid w:val="00B8033D"/>
    <w:rsid w:val="00B843E6"/>
    <w:rsid w:val="00B86CDD"/>
    <w:rsid w:val="00B86EF7"/>
    <w:rsid w:val="00B92672"/>
    <w:rsid w:val="00B92938"/>
    <w:rsid w:val="00B929AB"/>
    <w:rsid w:val="00B94ECE"/>
    <w:rsid w:val="00BB179E"/>
    <w:rsid w:val="00BB6BD5"/>
    <w:rsid w:val="00BC1163"/>
    <w:rsid w:val="00BC46A2"/>
    <w:rsid w:val="00BC4802"/>
    <w:rsid w:val="00BC57C6"/>
    <w:rsid w:val="00BC72D4"/>
    <w:rsid w:val="00BD16A3"/>
    <w:rsid w:val="00BD1E5D"/>
    <w:rsid w:val="00BD1F06"/>
    <w:rsid w:val="00BD2063"/>
    <w:rsid w:val="00BD2649"/>
    <w:rsid w:val="00BD2920"/>
    <w:rsid w:val="00BD2D09"/>
    <w:rsid w:val="00BD6769"/>
    <w:rsid w:val="00BD7794"/>
    <w:rsid w:val="00BD7E42"/>
    <w:rsid w:val="00BF13A8"/>
    <w:rsid w:val="00C12845"/>
    <w:rsid w:val="00C20C0D"/>
    <w:rsid w:val="00C2354F"/>
    <w:rsid w:val="00C253B5"/>
    <w:rsid w:val="00C258A9"/>
    <w:rsid w:val="00C30884"/>
    <w:rsid w:val="00C32722"/>
    <w:rsid w:val="00C3530F"/>
    <w:rsid w:val="00C36D0E"/>
    <w:rsid w:val="00C36F09"/>
    <w:rsid w:val="00C4266E"/>
    <w:rsid w:val="00C50614"/>
    <w:rsid w:val="00C5123F"/>
    <w:rsid w:val="00C5222E"/>
    <w:rsid w:val="00C52B38"/>
    <w:rsid w:val="00C52F93"/>
    <w:rsid w:val="00C61702"/>
    <w:rsid w:val="00C62AE9"/>
    <w:rsid w:val="00C6329A"/>
    <w:rsid w:val="00C65429"/>
    <w:rsid w:val="00C657EF"/>
    <w:rsid w:val="00C72CA4"/>
    <w:rsid w:val="00C73EF9"/>
    <w:rsid w:val="00C76654"/>
    <w:rsid w:val="00C77019"/>
    <w:rsid w:val="00C7768B"/>
    <w:rsid w:val="00C8513F"/>
    <w:rsid w:val="00C87E74"/>
    <w:rsid w:val="00C931EA"/>
    <w:rsid w:val="00CA33C5"/>
    <w:rsid w:val="00CA4FEA"/>
    <w:rsid w:val="00CB4A4C"/>
    <w:rsid w:val="00CC1236"/>
    <w:rsid w:val="00CC2B7D"/>
    <w:rsid w:val="00CC35EC"/>
    <w:rsid w:val="00CC49C0"/>
    <w:rsid w:val="00CC5839"/>
    <w:rsid w:val="00CC5BCF"/>
    <w:rsid w:val="00CC668E"/>
    <w:rsid w:val="00CD266C"/>
    <w:rsid w:val="00CE27DA"/>
    <w:rsid w:val="00CE380A"/>
    <w:rsid w:val="00CF0F6B"/>
    <w:rsid w:val="00D02278"/>
    <w:rsid w:val="00D02F73"/>
    <w:rsid w:val="00D032DB"/>
    <w:rsid w:val="00D04A18"/>
    <w:rsid w:val="00D063EF"/>
    <w:rsid w:val="00D06D22"/>
    <w:rsid w:val="00D10CF1"/>
    <w:rsid w:val="00D10E19"/>
    <w:rsid w:val="00D1166F"/>
    <w:rsid w:val="00D11C4F"/>
    <w:rsid w:val="00D15625"/>
    <w:rsid w:val="00D20181"/>
    <w:rsid w:val="00D2333B"/>
    <w:rsid w:val="00D247A1"/>
    <w:rsid w:val="00D26DDA"/>
    <w:rsid w:val="00D327E5"/>
    <w:rsid w:val="00D33489"/>
    <w:rsid w:val="00D334B1"/>
    <w:rsid w:val="00D35E44"/>
    <w:rsid w:val="00D42C7E"/>
    <w:rsid w:val="00D4623A"/>
    <w:rsid w:val="00D61F18"/>
    <w:rsid w:val="00D636BD"/>
    <w:rsid w:val="00D639D6"/>
    <w:rsid w:val="00D6569D"/>
    <w:rsid w:val="00D706D5"/>
    <w:rsid w:val="00D70CE9"/>
    <w:rsid w:val="00D73328"/>
    <w:rsid w:val="00D73C5D"/>
    <w:rsid w:val="00D75614"/>
    <w:rsid w:val="00D77317"/>
    <w:rsid w:val="00D82506"/>
    <w:rsid w:val="00D84F1A"/>
    <w:rsid w:val="00D8555A"/>
    <w:rsid w:val="00D85DF0"/>
    <w:rsid w:val="00D939BB"/>
    <w:rsid w:val="00D94E28"/>
    <w:rsid w:val="00DA100A"/>
    <w:rsid w:val="00DA4DDC"/>
    <w:rsid w:val="00DA7630"/>
    <w:rsid w:val="00DA764C"/>
    <w:rsid w:val="00DA76B4"/>
    <w:rsid w:val="00DB1B2E"/>
    <w:rsid w:val="00DB1C8F"/>
    <w:rsid w:val="00DB448E"/>
    <w:rsid w:val="00DC329B"/>
    <w:rsid w:val="00DC35AC"/>
    <w:rsid w:val="00DD242D"/>
    <w:rsid w:val="00DD2BE7"/>
    <w:rsid w:val="00DD2C8C"/>
    <w:rsid w:val="00DD30FB"/>
    <w:rsid w:val="00DD7149"/>
    <w:rsid w:val="00DD7DCE"/>
    <w:rsid w:val="00DE0519"/>
    <w:rsid w:val="00DF0318"/>
    <w:rsid w:val="00DF1396"/>
    <w:rsid w:val="00DF1BCC"/>
    <w:rsid w:val="00DF7CBA"/>
    <w:rsid w:val="00E0090A"/>
    <w:rsid w:val="00E20813"/>
    <w:rsid w:val="00E220E2"/>
    <w:rsid w:val="00E22E51"/>
    <w:rsid w:val="00E34C48"/>
    <w:rsid w:val="00E35987"/>
    <w:rsid w:val="00E36454"/>
    <w:rsid w:val="00E429B9"/>
    <w:rsid w:val="00E47AD4"/>
    <w:rsid w:val="00E50D38"/>
    <w:rsid w:val="00E57CC0"/>
    <w:rsid w:val="00E60CEB"/>
    <w:rsid w:val="00E62B66"/>
    <w:rsid w:val="00E66789"/>
    <w:rsid w:val="00E67FB6"/>
    <w:rsid w:val="00E86C92"/>
    <w:rsid w:val="00E910B1"/>
    <w:rsid w:val="00E91AE7"/>
    <w:rsid w:val="00E93316"/>
    <w:rsid w:val="00E955D8"/>
    <w:rsid w:val="00E96CDA"/>
    <w:rsid w:val="00E96E79"/>
    <w:rsid w:val="00E9751E"/>
    <w:rsid w:val="00EA0638"/>
    <w:rsid w:val="00EA5409"/>
    <w:rsid w:val="00EA672B"/>
    <w:rsid w:val="00EB2804"/>
    <w:rsid w:val="00EB43AD"/>
    <w:rsid w:val="00EB454E"/>
    <w:rsid w:val="00EC53B5"/>
    <w:rsid w:val="00ED1041"/>
    <w:rsid w:val="00ED1A86"/>
    <w:rsid w:val="00ED5FBA"/>
    <w:rsid w:val="00ED6041"/>
    <w:rsid w:val="00ED7B11"/>
    <w:rsid w:val="00ED7E0C"/>
    <w:rsid w:val="00EE1BDF"/>
    <w:rsid w:val="00EE237A"/>
    <w:rsid w:val="00EE52E1"/>
    <w:rsid w:val="00EE5ABB"/>
    <w:rsid w:val="00EF27EF"/>
    <w:rsid w:val="00EF5837"/>
    <w:rsid w:val="00EF74F7"/>
    <w:rsid w:val="00F03974"/>
    <w:rsid w:val="00F06855"/>
    <w:rsid w:val="00F102B0"/>
    <w:rsid w:val="00F13C3B"/>
    <w:rsid w:val="00F17718"/>
    <w:rsid w:val="00F2052B"/>
    <w:rsid w:val="00F20CB5"/>
    <w:rsid w:val="00F229D7"/>
    <w:rsid w:val="00F25B04"/>
    <w:rsid w:val="00F25CA0"/>
    <w:rsid w:val="00F27F83"/>
    <w:rsid w:val="00F31020"/>
    <w:rsid w:val="00F3540A"/>
    <w:rsid w:val="00F453F9"/>
    <w:rsid w:val="00F466AD"/>
    <w:rsid w:val="00F5044F"/>
    <w:rsid w:val="00F506A1"/>
    <w:rsid w:val="00F62126"/>
    <w:rsid w:val="00F66214"/>
    <w:rsid w:val="00F66786"/>
    <w:rsid w:val="00F66A5F"/>
    <w:rsid w:val="00F755B9"/>
    <w:rsid w:val="00F76708"/>
    <w:rsid w:val="00F77FEC"/>
    <w:rsid w:val="00F850CA"/>
    <w:rsid w:val="00F87444"/>
    <w:rsid w:val="00F9036E"/>
    <w:rsid w:val="00FA5AA6"/>
    <w:rsid w:val="00FA6183"/>
    <w:rsid w:val="00FB2020"/>
    <w:rsid w:val="00FB549B"/>
    <w:rsid w:val="00FC2B90"/>
    <w:rsid w:val="00FC41E0"/>
    <w:rsid w:val="00FC5431"/>
    <w:rsid w:val="00FC5DD3"/>
    <w:rsid w:val="00FC7C6A"/>
    <w:rsid w:val="00FD1A24"/>
    <w:rsid w:val="00FD275B"/>
    <w:rsid w:val="00FD305F"/>
    <w:rsid w:val="00FD7616"/>
    <w:rsid w:val="00FE4DCA"/>
    <w:rsid w:val="00FF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9C61-89B3-4155-8B8E-0B3D6CA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874F30"/>
    <w:pPr>
      <w:keepNext/>
      <w:spacing w:after="0" w:line="240" w:lineRule="auto"/>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uiPriority w:val="34"/>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 w:type="character" w:styleId="Hipercze">
    <w:name w:val="Hyperlink"/>
    <w:basedOn w:val="Domylnaczcionkaakapitu"/>
    <w:uiPriority w:val="99"/>
    <w:unhideWhenUsed/>
    <w:rsid w:val="0005674E"/>
    <w:rPr>
      <w:color w:val="0000FF" w:themeColor="hyperlink"/>
      <w:u w:val="single"/>
    </w:rPr>
  </w:style>
  <w:style w:type="table" w:styleId="Tabela-Siatka">
    <w:name w:val="Table Grid"/>
    <w:basedOn w:val="Standardowy"/>
    <w:rsid w:val="00F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6F0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2Znak">
    <w:name w:val="Nagłówek 2 Znak"/>
    <w:basedOn w:val="Domylnaczcionkaakapitu"/>
    <w:link w:val="Nagwek2"/>
    <w:rsid w:val="00874F30"/>
    <w:rPr>
      <w:rFonts w:ascii="Times New Roman" w:eastAsia="Times New Roman" w:hAnsi="Times New Roman"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5282">
      <w:bodyDiv w:val="1"/>
      <w:marLeft w:val="0"/>
      <w:marRight w:val="0"/>
      <w:marTop w:val="0"/>
      <w:marBottom w:val="0"/>
      <w:divBdr>
        <w:top w:val="none" w:sz="0" w:space="0" w:color="auto"/>
        <w:left w:val="none" w:sz="0" w:space="0" w:color="auto"/>
        <w:bottom w:val="none" w:sz="0" w:space="0" w:color="auto"/>
        <w:right w:val="none" w:sz="0" w:space="0" w:color="auto"/>
      </w:divBdr>
    </w:div>
    <w:div w:id="489367068">
      <w:bodyDiv w:val="1"/>
      <w:marLeft w:val="0"/>
      <w:marRight w:val="0"/>
      <w:marTop w:val="0"/>
      <w:marBottom w:val="0"/>
      <w:divBdr>
        <w:top w:val="none" w:sz="0" w:space="0" w:color="auto"/>
        <w:left w:val="none" w:sz="0" w:space="0" w:color="auto"/>
        <w:bottom w:val="none" w:sz="0" w:space="0" w:color="auto"/>
        <w:right w:val="none" w:sz="0" w:space="0" w:color="auto"/>
      </w:divBdr>
    </w:div>
    <w:div w:id="765080150">
      <w:bodyDiv w:val="1"/>
      <w:marLeft w:val="0"/>
      <w:marRight w:val="0"/>
      <w:marTop w:val="0"/>
      <w:marBottom w:val="0"/>
      <w:divBdr>
        <w:top w:val="none" w:sz="0" w:space="0" w:color="auto"/>
        <w:left w:val="none" w:sz="0" w:space="0" w:color="auto"/>
        <w:bottom w:val="none" w:sz="0" w:space="0" w:color="auto"/>
        <w:right w:val="none" w:sz="0" w:space="0" w:color="auto"/>
      </w:divBdr>
    </w:div>
    <w:div w:id="865944820">
      <w:bodyDiv w:val="1"/>
      <w:marLeft w:val="0"/>
      <w:marRight w:val="0"/>
      <w:marTop w:val="0"/>
      <w:marBottom w:val="0"/>
      <w:divBdr>
        <w:top w:val="none" w:sz="0" w:space="0" w:color="auto"/>
        <w:left w:val="none" w:sz="0" w:space="0" w:color="auto"/>
        <w:bottom w:val="none" w:sz="0" w:space="0" w:color="auto"/>
        <w:right w:val="none" w:sz="0" w:space="0" w:color="auto"/>
      </w:divBdr>
    </w:div>
    <w:div w:id="1178665254">
      <w:bodyDiv w:val="1"/>
      <w:marLeft w:val="0"/>
      <w:marRight w:val="0"/>
      <w:marTop w:val="0"/>
      <w:marBottom w:val="0"/>
      <w:divBdr>
        <w:top w:val="none" w:sz="0" w:space="0" w:color="auto"/>
        <w:left w:val="none" w:sz="0" w:space="0" w:color="auto"/>
        <w:bottom w:val="none" w:sz="0" w:space="0" w:color="auto"/>
        <w:right w:val="none" w:sz="0" w:space="0" w:color="auto"/>
      </w:divBdr>
    </w:div>
    <w:div w:id="1187209646">
      <w:bodyDiv w:val="1"/>
      <w:marLeft w:val="0"/>
      <w:marRight w:val="0"/>
      <w:marTop w:val="0"/>
      <w:marBottom w:val="0"/>
      <w:divBdr>
        <w:top w:val="none" w:sz="0" w:space="0" w:color="auto"/>
        <w:left w:val="none" w:sz="0" w:space="0" w:color="auto"/>
        <w:bottom w:val="none" w:sz="0" w:space="0" w:color="auto"/>
        <w:right w:val="none" w:sz="0" w:space="0" w:color="auto"/>
      </w:divBdr>
    </w:div>
    <w:div w:id="1194228370">
      <w:bodyDiv w:val="1"/>
      <w:marLeft w:val="0"/>
      <w:marRight w:val="0"/>
      <w:marTop w:val="0"/>
      <w:marBottom w:val="0"/>
      <w:divBdr>
        <w:top w:val="none" w:sz="0" w:space="0" w:color="auto"/>
        <w:left w:val="none" w:sz="0" w:space="0" w:color="auto"/>
        <w:bottom w:val="none" w:sz="0" w:space="0" w:color="auto"/>
        <w:right w:val="none" w:sz="0" w:space="0" w:color="auto"/>
      </w:divBdr>
    </w:div>
    <w:div w:id="1610115333">
      <w:bodyDiv w:val="1"/>
      <w:marLeft w:val="0"/>
      <w:marRight w:val="0"/>
      <w:marTop w:val="0"/>
      <w:marBottom w:val="0"/>
      <w:divBdr>
        <w:top w:val="none" w:sz="0" w:space="0" w:color="auto"/>
        <w:left w:val="none" w:sz="0" w:space="0" w:color="auto"/>
        <w:bottom w:val="none" w:sz="0" w:space="0" w:color="auto"/>
        <w:right w:val="none" w:sz="0" w:space="0" w:color="auto"/>
      </w:divBdr>
    </w:div>
    <w:div w:id="1956327402">
      <w:bodyDiv w:val="1"/>
      <w:marLeft w:val="0"/>
      <w:marRight w:val="0"/>
      <w:marTop w:val="0"/>
      <w:marBottom w:val="0"/>
      <w:divBdr>
        <w:top w:val="none" w:sz="0" w:space="0" w:color="auto"/>
        <w:left w:val="none" w:sz="0" w:space="0" w:color="auto"/>
        <w:bottom w:val="none" w:sz="0" w:space="0" w:color="auto"/>
        <w:right w:val="none" w:sz="0" w:space="0" w:color="auto"/>
      </w:divBdr>
    </w:div>
    <w:div w:id="20750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5F38-5477-4E01-8627-DA5BAFDE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10</Pages>
  <Words>883</Words>
  <Characters>5302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Programista</dc:creator>
  <cp:lastModifiedBy>Konrad Smolarek</cp:lastModifiedBy>
  <cp:revision>36</cp:revision>
  <dcterms:created xsi:type="dcterms:W3CDTF">2018-03-27T08:33:00Z</dcterms:created>
  <dcterms:modified xsi:type="dcterms:W3CDTF">2019-01-10T07:43:00Z</dcterms:modified>
</cp:coreProperties>
</file>